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AA7A1" w14:textId="483FB40B" w:rsidR="006934A9" w:rsidRDefault="006934A9" w:rsidP="006934A9">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A millifluidic device to apply the bulge test to biofilms</w:t>
      </w:r>
    </w:p>
    <w:p w14:paraId="680DB34E" w14:textId="2D4DCFA5" w:rsidR="006934A9" w:rsidRDefault="006934A9" w:rsidP="006934A9">
      <w:pPr>
        <w:spacing w:line="480" w:lineRule="auto"/>
        <w:jc w:val="both"/>
        <w:rPr>
          <w:rFonts w:ascii="Times New Roman" w:hAnsi="Times New Roman" w:cs="Times New Roman"/>
          <w:sz w:val="24"/>
          <w:szCs w:val="24"/>
        </w:rPr>
      </w:pPr>
      <w:r w:rsidRPr="00543E21">
        <w:rPr>
          <w:rFonts w:ascii="Times New Roman" w:hAnsi="Times New Roman" w:cs="Times New Roman"/>
          <w:sz w:val="24"/>
          <w:szCs w:val="24"/>
        </w:rPr>
        <w:t>Literature on the bulge test has typically focused on its application to metal sheets, polymer films, and biological skin tissue</w:t>
      </w:r>
      <w:r w:rsidRPr="00543E21">
        <w:rPr>
          <w:rFonts w:ascii="Times New Roman" w:hAnsi="Times New Roman" w:cs="Times New Roman"/>
          <w:sz w:val="24"/>
          <w:szCs w:val="24"/>
        </w:rPr>
        <w:fldChar w:fldCharType="begin" w:fldLock="1"/>
      </w:r>
      <w:r w:rsidR="008255B1">
        <w:rPr>
          <w:rFonts w:ascii="Times New Roman" w:hAnsi="Times New Roman" w:cs="Times New Roman"/>
          <w:sz w:val="24"/>
          <w:szCs w:val="24"/>
        </w:rPr>
        <w:instrText>ADDIN CSL_CITATION {"citationItems":[{"id":"ITEM-1","itemData":{"DOI":"10.1063/1.332083","ISSN":"00218979","abstract":"The biaxial elastic modulus Y[111] was measured by bulge testing on Cu-Ni thin foils containing short-wavelength composition modulations produced by vapor deposition. In the wavelength range of 1.3-3.0 nm, we observed a twofold increase in the modulus as compared with homogeneous foils. The increase was proportional to the square of the composition amplitude. The maximum modulus occurred at a wavelength of 1.7 nm and an average composition of 45 at. % Cu. The stress-strain curves of the modulated foils were reversible but non-Hookean, while homogeneous foils displayed a Hookean behavior with moduli in good agreement with those calculated from the single-crystal elastic constants of bulk Cu-Ni alloys.","author":[{"dropping-particle":"","family":"Tsakalakos","given":"T.","non-dropping-particle":"","parse-names":false,"suffix":""},{"dropping-particle":"","family":"Hilliard","given":"J. E.","non-dropping-particle":"","parse-names":false,"suffix":""}],"container-title":"Journal of Applied Physics","id":"ITEM-1","issue":"2","issued":{"date-parts":[["1983","8","14"]]},"page":"734-737","publisher":"American Institute of PhysicsAIP","title":"Elastic modulus in composition-modulated copper-nickel foils","type":"article-journal","volume":"54"},"uris":["http://www.mendeley.com/documents/?uuid=6e1b7249-fb55-3e23-84c0-fd9a627c0829"]},{"id":"ITEM-2","itemData":{"DOI":"10.1109/10.376148","ISSN":"15582531","abstract":"Uniform inflation experiments are useful for studying the multiaxial mechanical properties of thin biological soft tissues, but previous inflation studies have been limited by 1) the lack of a theory that allows a specific form of the constitutive relation to be inferred directly from data and 2) slow, off-line methods for the measurement and analysis of strain. In this paper, we describe a new on-line, triplane, video-based experimental system for performing new theoretically based tests on axisymmetrically inflated biomembranes. In particular, in-plane principal stretch ratios and principal curvatures can be measured continuously in multiple regions during pressure-controlled inflation tests. Data from tests on rubber membranes and fusiform aneurysms illustrate the utility of both the new theory and experimental system. © 1995 IEEE","author":[{"dropping-particle":"","family":"Hsu","given":"Frank P.K.","non-dropping-particle":"","parse-names":false,"suffix":""},{"dropping-particle":"","family":"Liu","given":"Alex M.C.","non-dropping-particle":"","parse-names":false,"suffix":""},{"dropping-particle":"","family":"Downs","given":"John","non-dropping-particle":"","parse-names":false,"suffix":""},{"dropping-particle":"","family":"Rigamonti","given":"Daniele","non-dropping-particle":"","parse-names":false,"suffix":""},{"dropping-particle":"","family":"Humphrey","given":"Jay D.","non-dropping-particle":"","parse-names":false,"suffix":""}],"container-title":"IEEE Transactions on Biomedical Engineering","id":"ITEM-2","issue":"5","issued":{"date-parts":[["1995"]]},"page":"442-450","title":"A Triplane Video-Based Experimental System for Studying Axisymmetrically Inflated Biomembranes","type":"article-journal","volume":"42"},"uris":["http://www.mendeley.com/documents/?uuid=b74e06ba-0d96-3f8e-8b0c-d48107de0420"]},{"id":"ITEM-3","itemData":{"DOI":"10.1016/0021-9290(83)90044-1","ISSN":"00219290","PMID":"6833308","abstract":"Descending mid-thoracic aortas were obtained from 16 autopsies and biaxial inflation tests performed on the tissue at dynamic (</w:instrText>
      </w:r>
      <w:r w:rsidR="008255B1">
        <w:rPr>
          <w:rFonts w:ascii="Cambria Math" w:hAnsi="Cambria Math" w:cs="Cambria Math"/>
          <w:sz w:val="24"/>
          <w:szCs w:val="24"/>
        </w:rPr>
        <w:instrText>∼</w:instrText>
      </w:r>
      <w:r w:rsidR="008255B1">
        <w:rPr>
          <w:rFonts w:ascii="Times New Roman" w:hAnsi="Times New Roman" w:cs="Times New Roman"/>
          <w:sz w:val="24"/>
          <w:szCs w:val="24"/>
        </w:rPr>
        <w:instrText>20 s-1) and quasi-static (</w:instrText>
      </w:r>
      <w:r w:rsidR="008255B1">
        <w:rPr>
          <w:rFonts w:ascii="Cambria Math" w:hAnsi="Cambria Math" w:cs="Cambria Math"/>
          <w:sz w:val="24"/>
          <w:szCs w:val="24"/>
        </w:rPr>
        <w:instrText>∼</w:instrText>
      </w:r>
      <w:r w:rsidR="008255B1">
        <w:rPr>
          <w:rFonts w:ascii="Times New Roman" w:hAnsi="Times New Roman" w:cs="Times New Roman"/>
          <w:sz w:val="24"/>
          <w:szCs w:val="24"/>
        </w:rPr>
        <w:instrText>0.01 s-1) strain rates. A bubble inflation technique was developed for this purpose. Extension histories of the specimens were recorded photographically and values of ultimate stresses and extension ratios in biaxial stretch have been calculated. Under conditions of uniform biaxial stretch the tissue consistently failed in a direction perpendicular to the long axis of the aorta and pressure values at failure were greater by a factor of two in the dynamic tests than those in the quasi-static tests. © 1983.","author":[{"dropping-particle":"","family":"Mohan","given":"Dinesh","non-dropping-particle":"","parse-names":false,"suffix":""},{"dropping-particle":"","family":"Melvin","given":"John W.","non-dropping-particle":"","parse-names":false,"suffix":""}],"container-title":"Journal of Biomechanics","id":"ITEM-3","issue":"1","issued":{"date-parts":[["1983"]]},"title":"Failure properties of passive human aortic tissue. II-Biaxial tension tests","type":"article-journal","volume":"16"},"uris":["http://www.mendeley.com/documents/?uuid=d7b42145-4305-3b2c-a9ee-ba3e6c42332f"]},{"id":"ITEM-4","itemData":{"DOI":"10.1016/j.jmbbm.2017.07.022","ISSN":"18780180","PMID":"28751194","abstract":"Disorders in the wall microstructure underlie all forms of vascular disease, such as the aortic aneurysm, the rupture of which is necessarily triggered at the microscopic level. In this context, we developed an original experimental approach, coupling a bulge inflation test to multiphoton confocal microscopy, for visualizing the 3D micro-structure of porcine, human non-aneurysmal and aneurysmal aortic adventitial collagen under increasing pressurization. The experiment complexity on such tissues led to deeply address the acquisition major hurdles. The important innovative features of the methodology are presented, especially regarding region-of-interest tracking, definition of a stabilization period prior to imaging and correction of z-motion, z being the objective's axis. Such corrections ensured consistent 3D qualitative and quantitative analyses without z-motion. Qualitative analyses of the stable 3D images showed dense undulated collagen fiber bundles in the unloaded state which tended to progressive straightening and separation into a network of thinner bundles at high pressures. Quantitative analyses were made using a combination of weighted 2D structure tensors and fitting of 4 independent Gaussian functions to measure parameters related to straightening and orientation of the fibers. They denoted 3 principal fibers directions, approximately 45°, 135° and 90° with respect to the circumferential axis in the circumferential-axial plane without any evident reorientation of the fibers under pressurization. Results also showed that fibers at zero-pressure state were straighter and less dispersed in orientation for human samples – especially aneurysms – than for pigs. Progressive straightening and decrease in dispersion were quantified during the inflation. These findings provide further insight into the micro-architectural changes within the arterial wall.","author":[{"dropping-particle":"","family":"Cavinato","given":"Cristina","non-dropping-particle":"","parse-names":false,"suffix":""},{"dropping-particle":"","family":"Helfenstein-Didier","given":"Clementine","non-dropping-particle":"","parse-names":false,"suffix":""},{"dropping-particle":"","family":"Olivier","given":"Thomas","non-dropping-particle":"","parse-names":false,"suffix":""},{"dropping-particle":"","family":"Roscoat","given":"Sabine Rolland","non-dropping-particle":"du","parse-names":false,"suffix":""},{"dropping-particle":"","family":"Laroche","given":"Norbert","non-dropping-particle":"","parse-names":false,"suffix":""},{"dropping-particle":"","family":"Badel","given":"Pierre","non-dropping-particle":"","parse-names":false,"suffix":""}],"container-title":"Journal of the Mechanical Behavior of Biomedical Materials","id":"ITEM-4","issued":{"date-parts":[["2017","10","1"]]},"page":"488-498","publisher":"Elsevier Ltd","title":"Biaxial loading of arterial tissues with 3D in situ observations of adventitia fibrous microstructure: A method coupling multi-photon confocal microscopy and bulge inflation test","type":"article-journal","volume":"74"},"uris":["http://www.mendeley.com/documents/?uuid=1a8ffe29-946e-391a-a1fa-8b6d81a37fc7"]},{"id":"ITEM-5","itemData":{"DOI":"10.1016/j.actbio.2019.06.050","ISSN":"18787568","PMID":"31279161","abstract":"We developed a method to measure the 3-dimensional (3D) strain field in the optic nerve head (ONH) in vivo between two intraocular pressures (IOP). Radial optical coherence tomography (OCT) scans were taken of the ONH of 5 eyes from 5 glaucoma patients before and after IOP-lowering surgery and from 5 eyes from 3 glaucoma suspect patients before and after raising IOP by wearing tight-fitting swimming goggles. Scans taken at higher and lower IOP were compared using a custom digital volume correlation (DVC) algorithm to calculate strains in the anterior lamina cribrosa (ALC), retina, and choroid. Changes in anterior lamina depth (ALD) relative to Bruch's membrane were also analyzed. Average displacement error was estimated to be subpixel and strain errors were smaller than 0.37%. Suturelysis decreased IOP by 9–20 mmHg and decreased compressive anterior-posterior strain Ezz in the ALC by 0.76% (p=0.002,n=5). Goggle-wearing increased IOP by 3–4 mmHg and produced compressive Ezz in the ALC (-0.32%,p=0.001,n=5). Greater IOP decrease was associated with greater ALD change (p=0.047,n=10) and greater strains in the ALC (Ezz:p=0.002,n=10). A deepening of ALD was associated with lower IOP and greater ALC strains (p</w:instrText>
      </w:r>
      <w:r w:rsidR="008255B1">
        <w:rPr>
          <w:rFonts w:ascii="Cambria Math" w:hAnsi="Cambria Math" w:cs="Cambria Math"/>
          <w:sz w:val="24"/>
          <w:szCs w:val="24"/>
        </w:rPr>
        <w:instrText>⩽</w:instrText>
      </w:r>
      <w:r w:rsidR="008255B1">
        <w:rPr>
          <w:rFonts w:ascii="Times New Roman" w:hAnsi="Times New Roman" w:cs="Times New Roman"/>
          <w:sz w:val="24"/>
          <w:szCs w:val="24"/>
        </w:rPr>
        <w:instrText>0.045,n=10). A DVC-based method to measure strains from OCT images caused by IOP changes as small as 2.3 mmHg provides preliminary evidence that ALD is shallower and ALC strains are less compressive at higher IOP and that ALD change is associated with ALC strains. Statement of Significance: Glaucoma causes vision loss through progressive damage of the retinal ganglion axons at the lamina cribrosa, a connective tissue structure in the optic nerve head that supports the axons as they pass through the eye wall. It is hypothesized that strains caused by intraocular pressure (IOP) may initiate this damage, but few studies have measured the strain response to pressure of the optic nerve head in patients. We present a method to measure the 3D displacement and strain field in the optic nerve head caused by IOP alteration in glaucoma patients using clinically available images. We used this method to measure strain within the optic nerve head from IOP changes caused by glaucoma surgery and wearing tight-fitting swimming goggles.","author":[{"dropping-particle":"","family":"Midgett","given":"Dan E.","non-dropping-particle":"","parse-names":false,"suffix":""},{"dropping-particle":"","family":"Quigley","given":"Harry A.","non-dropping-particle":"","parse-names":false,"suffix":""},{"dropping-particle":"","family":"Nguyen","given":"Thao D.","non-dropping-particle":"","parse-names":false,"suffix":""}],"container-title":"Acta Biomaterialia","id":"ITEM-5","issued":{"date-parts":[["2019","9","15"]]},"page":"385-399","publisher":"Elsevier","title":"In vivo characterization of the deformation of the human optic nerve head using optical coherence tomography and digital volume correlation","type":"article-journal","volume":"96"},"uris":["http://www.mendeley.com/documents/?uuid=1f5d7910-2b3d-3a27-8673-0b3e0508ee27"]},{"id":"ITEM-6","itemData":{"DOI":"10.1016/j.actbio.2012.11.035","ISSN":"18787568","PMID":"23261928","abstract":"The nonlinear anisotropic properties of human skin tissue were investigated using bulge testing. Full-field displacement data were obtained during testing of human skin tissues procured from the lower back of post-mortem human subjects using 3-D digital image correlation. To measure anisotropy, the dominant fiber direction of the tissue was determined from the deformed geometry of the specimen. Local strains and stress resultants were calculated along both the dominant fiber direction and the perpendicular direction. Variation in anisotropy and stiffness was observed between specimens. The use of stress resultants rather than the membrane stress approximation accounted for bending effects, which are significant for a thick nonlinear tissue. Of the six specimens tested, it was observed that specimens from older donors exhibited a stiffer and more isotropic response than those from younger donors. It was seen that the mechanical response of the tissue was negligibly impacted by preconditioning or the ambient humidity. The methods presented in this work for skin tissue are sufficiently general to be applied to other planar tissues, such as pericardium, gastrointestinal tissue, and fetal membranes. The stress resultant-stretch relations will be used in a companion paper to obtain material parameters for a nonlinear anisotropic hyperelastic model. © 2012 Acta Materialia Inc. Published by Elsevier Ltd. All rights reserved.","author":[{"dropping-particle":"","family":"Tonge","given":"Theresa K.","non-dropping-particle":"","parse-names":false,"suffix":""},{"dropping-particle":"","family":"Atlan","given":"Lorre S.","non-dropping-particle":"","parse-names":false,"suffix":""},{"dropping-particle":"","family":"Voo","given":"Liming M.","non-dropping-particle":"","parse-names":false,"suffix":""},{"dropping-particle":"","family":"Nguyen","given":"Thao D.","non-dropping-particle":"","parse-names":false,"suffix":""}],"container-title":"Acta Biomaterialia","id":"ITEM-6","issue":"4","issued":{"date-parts":[["2013","4","1"]]},"page":"5913-5925","publisher":"Elsevier","title":"Full-field bulge test for planar anisotropic tissues: Part I-Experimental methods applied to human skin tissue","type":"article-journal","volume":"9"},"uris":["http://www.mendeley.com/documents/?uuid=511465d0-cd38-3437-b633-dcbcd85356d0"]},{"id":"ITEM-7","itemData":{"DOI":"10.1007/s10439-017-1973-7","ISSN":"15739686","PMID":"29297099","abstract":"Biomechanical properties are important for the cornea to maintain its normal shape and function. There is still a need to develop better methods for accurate measurement of corneal mechanical properties. In this study, we propose to introduce the optical coherence tomography (OCT) in inflation test for the imaging of corneal deformation in order to measure its biomechanical properties. Ten cornea-mimicking silicone phantoms with different stiffness and five fresh porcine corneas were tested using the proposed method. Intra-ocular pressure was changed from 10 to 90 mmHg using two different loading rates to observe the pressure-apex displacement relationship and calculate the apparent stiffness of the corneas. Stiffness of the corneal phantoms obtained by the inflation test ranged from 0.2 to 1 MPa, which was highly consistent with the results from the mechanical tensile test (y = 0.70x, p &lt; 0.001). The porcine corneas showed highly viscoelastic behavior with obvious hysteresis in inflation. The apparent stiffness of the porcine corneas was 0.63 ± 0.07 and 1.05 ± 0.08 MPa with loading rates of 3.3 and 33 mmHg/min, respectively. Mapping of corneal surface displacement was also generated for both the phantom and porcine corneas. This study showed that it is feasible to incorporate the high resolution OCT imaging in inflation test to measure the biomechanical properties of the cornea.","author":[{"dropping-particle":"","family":"Wang","given":"Like","non-dropping-particle":"","parse-names":false,"suffix":""},{"dropping-particle":"","family":"Tian","given":"Lei","non-dropping-particle":"","parse-names":false,"suffix":""},{"dropping-particle":"","family":"Huang","given":"Yanping","non-dropping-particle":"","parse-names":false,"suffix":""},{"dropping-particle":"","family":"Huang","given":"Yifei","non-dropping-particle":"","parse-names":false,"suffix":""},{"dropping-particle":"","family":"Zheng","given":"Yongping","non-dropping-particle":"","parse-names":false,"suffix":""}],"container-title":"Annals of Biomedical Engineering","id":"ITEM-7","issue":"2","issued":{"date-parts":[["2018","2","1"]]},"page":"247-256","publisher":"Springer New York LLC","title":"Assessment of Corneal Biomechanical Properties with Inflation Test Using Optical Coherence Tomography","type":"article-journal","volume":"46"},"uris":["http://www.mendeley.com/documents/?uuid=796839f9-4cd8-3a54-9a9f-7d5e6db4f3bd"]},{"id":"ITEM-8","itemData":{"DOI":"10.1021/acsbiomaterials.0c00515","ISSN":"23739878","PMID":"33651947","abstract":"Advanced in vitro models called \"organ-on-a-chip\"can mimic the specific cellular environment found in various tissues. Many of these models include a thin, sometimes flexible, membrane aimed at mimicking the extracellular matrix (ECM) scaffold of in vivo barriers. These membranes are often made of polydimethylsiloxane (PDMS), a silicone rubber that poorly mimics the chemical and physical properties of the basal membrane. However, the ECM and its mechanical properties play a key role in the homeostasis of a tissue. Here, we report about biological membranes with a composition and mechanical properties similar to those found in vivo. Two types of collagen-elastin (CE) membranes were produced: vitrified and nonvitrified (called \"hydrogel membrane\"). Their mechanical properties were characterized using the bulge test method. The results were compared using atomic force microscopy (AFM), a standard technique used to evaluate the Young's modulus of soft materials at the nanoscale. Our results show that CE membranes with stiffnesses ranging from several hundred of kPa down to 1 kPa can be produced by tuning the CE ratio, the production mode (vitrified or not), and/or certain parameters such as temperature. The Young's modulus can easily be determined using the bulge test. This method is a robust and reproducible to determine membrane stiffness, even for soft membranes, which are more difficult to assess by AFM. Assessment of the impact of substrate stiffness on the spread of human fibroblasts on these surfaces showed that cell spread is lower on softer surfaces than on stiffer surfaces.","author":[{"dropping-particle":"","family":"Zamprogno","given":"Pauline","non-dropping-particle":"","parse-names":false,"suffix":""},{"dropping-particle":"","family":"Thoma","given":"Giuditta","non-dropping-particle":"","parse-names":false,"suffix":""},{"dropping-particle":"","family":"Cencen","given":"Veronika","non-dropping-particle":"","parse-names":false,"suffix":""},{"dropping-particle":"","family":"Ferrari","given":"Dario","non-dropping-particle":"","parse-names":false,"suffix":""},{"dropping-particle":"","family":"Putz","given":"Barbara","non-dropping-particle":"","parse-names":false,"suffix":""},{"dropping-particle":"","family":"Michler","given":"Johann","non-dropping-particle":"","parse-names":false,"suffix":""},{"dropping-particle":"","family":"Fantner","given":"Georg E","non-dropping-particle":"","parse-names":false,"suffix":""},{"dropping-particle":"","family":"Guenat","given":"Olivier T","non-dropping-particle":"","parse-names":false,"suffix":""}],"container-title":"ACS Biomaterials Science and Engineering","id":"ITEM-8","issue":"7","issued":{"date-parts":[["2021"]]},"page":"2990-2997","title":"Mechanical properties of soft biological membranes for organ-on-a-chip assessed by bulge test and AFM","type":"article-journal","volume":"7"},"uris":["http://www.mendeley.com/documents/?uuid=6966e54d-2429-3ca1-9ae0-4a467850d10d"]},{"id":"ITEM-9","itemData":{"DOI":"10.1063/1.2409777","ISSN":"00346748","PMID":"17503927","abstract":"We describe a novel experimental technique for measuring the viscoelastic properties of ultrathin polymer films. The method is based on the classic bubble inflation technique for measuring the biaxial creep compliance of films, reduced in size to measure films with thicknesses down to at least 13 nm. The method uses the imaging capabilities of the atomic force microscope to determine the time evolution of the geometry of nanobubbles. Using these data, along with the applied pressure, the absolute creep compliance of the films can be determined. © 2007 American Institute of Physics.","author":[{"dropping-particle":"","family":"O'Connell","given":"P A","non-dropping-particle":"","parse-names":false,"suffix":""},{"dropping-particle":"","family":"McKenna","given":"G B","non-dropping-particle":"","parse-names":false,"suffix":""}],"container-title":"Review of Scientific Instruments","id":"ITEM-9","issue":"1","issued":{"date-parts":[["2007"]]},"page":"14706","title":"Novel nanobubble inflation method for determining the viscoelastic properties of ultrathin polymer films","type":"article-journal","volume":"78"},"uris":["http://www.mendeley.com/documents/?uuid=2c8855a2-c6f2-377e-8995-e72022458ea0"]},{"id":"ITEM-10","itemData":{"DOI":"10.1002/pen.25185","ISSN":"15482634","abstract":"The biaxial response of extruded PEEK films at conditions relevant to thermoforming has been investigated extensively using a combination of load-controlled (bulge test) and displacement-controlled (biaxial stretcher) experiments. Results from bulge testing yielded average and maximum strain rate ranges of 2.5–5 and 5–18 s−1, respectively, across the forming temperature range. In-plane biaxial characterization highlighted the anisotropic nonlinear viscoelastic behavior of the films with strong dependence on the yield and strain hardening behavior on the temperature and strain history at conditions equivalent to the forming process. The combined approach to material characterization highlights the pros and cons of each test method, the complementary nature of the data generated, and the need to use both methods to have a complete data set for developing accurate material models and validated numerical simulations of thermoforming. POLYM. ENG. SCI., 59:1853–1865, 2019. © 2019 Society of Plastics Engineers.","author":[{"dropping-particle":"","family":"Turner","given":"Josh A.","non-dropping-particle":"","parse-names":false,"suffix":""},{"dropping-particle":"","family":"Menary","given":"Gary H.","non-dropping-particle":"","parse-names":false,"suffix":""},{"dropping-particle":"","family":"Martin","given":"Peter J.","non-dropping-particle":"","parse-names":false,"suffix":""}],"container-title":"Polymer Engineering and Science","id":"ITEM-10","issue":"9","issued":{"date-parts":[["2019","9","1"]]},"page":"1853-1865","publisher":"John Wiley &amp; Sons, Ltd","title":"Biaxial characterization of poly(ether-ether-ketone) for thermoforming: A comparison between bulge and in-plane biaxial testing","type":"article-journal","volume":"59"},"uris":["http://www.mendeley.com/documents/?uuid=4d1d4cf6-df1f-3544-ac32-60e097ab740b"]},{"id":"ITEM-11","itemData":{"DOI":"10.1007/s10558-006-9021-5","ISSN":"15678822","PMID":"17136596","abstract":"A new inflation test device was developed to study the mechanical properties of aortic tissue. The device was used to measure failure (rupture) strength and to determine the nonlinear, anisotropic elastic properties of porcine thoracic aorta. The tester was designed to stretch initially flat, circular tissue specimens to rupture under uniform biaxial loading. Water was chosen as the pressurizing fluid. Mechanical stretch and radius of curvature during inflation were measured optically in two orthogonal directions, and the Cauchy stress components were calculated from the deformation and the applied pressure. All porcine samples that ruptured successfully did so via a tear in the circumferential direction. Thus, the failure strength was taken to be the stress in the axial direction immediately prior to rupture. The mean failure strength was 1.75 MPa and mean axial stretch at failure was 1.52. These values agree well with published data for other arterial tissues. The nonlinearly elastic deformation behavior was modeled using a hyperelastic constitutive law of the type proposed by Holzapfel et al. [Holzapfel GA, Gasser TC, Ogden RW. J Elasticity 2000;61:148]. The results showed that the dominant directions of anisotropy in the porcine aortas were approximately 45 to the axial and circumferential directions, and that the isotropic contribution to the constitutive model was insignificant. © Springer Science+Business Media, LLC 2006.","author":[{"dropping-particle":"","family":"Marra","given":"Steven P.","non-dropping-particle":"","parse-names":false,"suffix":""},{"dropping-particle":"","family":"Kennedy","given":"Francis E.","non-dropping-particle":"","parse-names":false,"suffix":""},{"dropping-particle":"","family":"Kinkaid","given":"Jeffrey N.","non-dropping-particle":"","parse-names":false,"suffix":""},{"dropping-particle":"","family":"Fillinger","given":"Mark F.","non-dropping-particle":"","parse-names":false,"suffix":""}],"container-title":"Cardiovascular Engineering","id":"ITEM-11","issue":"4","issued":{"date-parts":[["2006","11","30"]]},"page":"123-131","publisher":"Springer","title":"Elastic and rupture properties of porcine aortic tissue measured using inflation testing","type":"article-journal","volume":"6"},"uris":["http://www.mendeley.com/documents/?uuid=f213ade6-9d61-3404-b7b7-73a77588a8ca"]},{"id":"ITEM-12","itemData":{"DOI":"10.1016/0250-6874(89)87111-2","ISSN":"02506874","abstract":"The internal stress and Young's modulus of thin films are determined by measuring the deflection versus pressure of rectangular membranes made of them. In order to reduce the measurement error for Young's modulus due to the unknown Poisson's ratio, a 2 mm × 8 mm rectangular membrane is adopted. Measurements are made by using a computerized measurement system. Low-pressure chemical vapor deposition (LPCVD) silicon nitride films are characterized and found to have an internal stress of 1.0 GPa and Young's moduls of 290 GPa, showing that the rectangular membrane load-deflection technique could be utilized to measure the internal stress and Young's modulus of films deposited onto LPCVD silicon nitride membranes. By using this composite membrane technique, a LPCVD polysilicon film and a plasma-CVD silicon nitride film are characterized. The internal stress and Young's modulus are found to be -0.18 GPa and 0.11 GPa for the LPCVD polysilicon film and 0.11 GPa and 210 GPa for the plasma-CVD silicon nitride film, respectively. © 1989.","author":[{"dropping-particle":"","family":"Tabata","given":"Osamu","non-dropping-particle":"","parse-names":false,"suffix":""},{"dropping-particle":"","family":"Kawahata","given":"Ken","non-dropping-particle":"","parse-names":false,"suffix":""},{"dropping-particle":"","family":"Sugiyama","given":"Susumu","non-dropping-particle":"","parse-names":false,"suffix":""},{"dropping-particle":"","family":"Igarashi","given":"Isemi","non-dropping-particle":"","parse-names":false,"suffix":""}],"container-title":"Sensors and Actuators","id":"ITEM-12","issue":"1-2","issued":{"date-parts":[["1989","11","15"]]},"page":"135-141","publisher":"Elsevier","title":"Mechanical property measurements of thin films using load-deflection of composite rectangular membranes","type":"article-journal","volume":"20"},"uris":["http://www.mendeley.com/documents/?uuid=6781f1ca-bc1c-30c4-bb00-dfe31a08db6f"]}],"mendeley":{"formattedCitation":"&lt;sup&gt;1,2,11,12,3–10&lt;/sup&gt;","plainTextFormattedCitation":"1,2,11,12,3–10","previouslyFormattedCitation":"(Cavinato et al., 2017; Hsu, Liu, Downs, Rigamonti, &amp; Humphrey, 1995; Marra, Kennedy, Kinkaid, &amp; Fillinger, 2006; Midgett, Quigley, &amp; Nguyen, 2019; Mohan &amp; Melvin, 1983; O’Connell &amp; McKenna, 2007; Tabata, Kawahata, Sugiyama, &amp; Igarashi, 1989; Tonge, Atlan, Voo, &amp; Nguyen, 2013; Tsakalakos &amp; Hilliard, 1983; Turner, Menary, &amp; Martin, 2019; Wang, Tian, Huang, Huang, &amp; Zheng, 2018; Zamprogno et al., 2021)"},"properties":{"noteIndex":0},"schema":"https://github.com/citation-style-language/schema/raw/master/csl-citation.json"}</w:instrText>
      </w:r>
      <w:r w:rsidRPr="00543E21">
        <w:rPr>
          <w:rFonts w:ascii="Times New Roman" w:hAnsi="Times New Roman" w:cs="Times New Roman"/>
          <w:sz w:val="24"/>
          <w:szCs w:val="24"/>
        </w:rPr>
        <w:fldChar w:fldCharType="separate"/>
      </w:r>
      <w:r w:rsidR="008255B1" w:rsidRPr="008255B1">
        <w:rPr>
          <w:rFonts w:ascii="Times New Roman" w:hAnsi="Times New Roman" w:cs="Times New Roman"/>
          <w:noProof/>
          <w:sz w:val="24"/>
          <w:szCs w:val="24"/>
          <w:vertAlign w:val="superscript"/>
        </w:rPr>
        <w:t>1,2,11,12,3–10</w:t>
      </w:r>
      <w:r w:rsidRPr="00543E21">
        <w:rPr>
          <w:rFonts w:ascii="Times New Roman" w:hAnsi="Times New Roman" w:cs="Times New Roman"/>
          <w:sz w:val="24"/>
          <w:szCs w:val="24"/>
        </w:rPr>
        <w:fldChar w:fldCharType="end"/>
      </w:r>
      <w:r w:rsidRPr="00543E21">
        <w:rPr>
          <w:rFonts w:ascii="Times New Roman" w:hAnsi="Times New Roman" w:cs="Times New Roman"/>
          <w:sz w:val="24"/>
          <w:szCs w:val="24"/>
        </w:rPr>
        <w:t xml:space="preserve">. The delicate nature of biofilms, however, requires a device that applies much smaller pressure differences than </w:t>
      </w:r>
      <w:r w:rsidR="00AA7E94">
        <w:rPr>
          <w:rFonts w:ascii="Times New Roman" w:hAnsi="Times New Roman" w:cs="Times New Roman"/>
          <w:sz w:val="24"/>
          <w:szCs w:val="24"/>
        </w:rPr>
        <w:t>these previous use cases</w:t>
      </w:r>
      <w:r>
        <w:rPr>
          <w:rFonts w:ascii="Times New Roman" w:hAnsi="Times New Roman" w:cs="Times New Roman"/>
          <w:sz w:val="24"/>
          <w:szCs w:val="24"/>
        </w:rPr>
        <w:t>.</w:t>
      </w:r>
    </w:p>
    <w:p w14:paraId="625C741B" w14:textId="77777777" w:rsidR="006934A9" w:rsidRPr="00543E21" w:rsidRDefault="006934A9" w:rsidP="006934A9">
      <w:pPr>
        <w:spacing w:line="480" w:lineRule="auto"/>
        <w:jc w:val="both"/>
        <w:rPr>
          <w:rFonts w:ascii="Times New Roman" w:hAnsi="Times New Roman" w:cs="Times New Roman"/>
          <w:sz w:val="24"/>
          <w:szCs w:val="24"/>
        </w:rPr>
      </w:pPr>
      <w:r w:rsidRPr="00543E21">
        <w:rPr>
          <w:rFonts w:ascii="Times New Roman" w:hAnsi="Times New Roman" w:cs="Times New Roman"/>
          <w:sz w:val="24"/>
          <w:szCs w:val="24"/>
        </w:rPr>
        <w:t>To adapt the bulge test to biofilms, we constructed a custom millifluidic device suitable for imposing Pa-kPa pressure differences across a freely suspended biofilm, equipped with an optical coherence tomography system to quantify the resulting changes in the shape of the biofilm.</w:t>
      </w:r>
    </w:p>
    <w:p w14:paraId="5F46F4D1" w14:textId="674B5E24" w:rsidR="006934A9" w:rsidRPr="00543E21" w:rsidRDefault="006934A9" w:rsidP="006934A9">
      <w:pPr>
        <w:spacing w:line="480" w:lineRule="auto"/>
        <w:jc w:val="both"/>
        <w:rPr>
          <w:rFonts w:ascii="Times New Roman" w:hAnsi="Times New Roman" w:cs="Times New Roman"/>
          <w:noProof/>
          <w:sz w:val="24"/>
          <w:szCs w:val="24"/>
        </w:rPr>
      </w:pPr>
      <w:r w:rsidRPr="00543E21">
        <w:rPr>
          <w:rFonts w:ascii="Times New Roman" w:hAnsi="Times New Roman" w:cs="Times New Roman"/>
          <w:sz w:val="24"/>
          <w:szCs w:val="24"/>
        </w:rPr>
        <w:t xml:space="preserve">Clear cast acrylic sheets (1/16” thickness, McMaster-Carr) were used as the base of the millifluidic device. Two sets of channels were etched or cut into the acrylic using a laser cutter (Industrial Laser ILS 9.75), and the individual pieces were assembled with epoxy adhesive to form the device in two parts that could be assembled </w:t>
      </w:r>
      <w:r>
        <w:rPr>
          <w:rFonts w:ascii="Times New Roman" w:hAnsi="Times New Roman" w:cs="Times New Roman"/>
          <w:sz w:val="24"/>
          <w:szCs w:val="24"/>
        </w:rPr>
        <w:t xml:space="preserve">reversibly </w:t>
      </w:r>
      <w:r w:rsidRPr="00543E21">
        <w:rPr>
          <w:rFonts w:ascii="Times New Roman" w:hAnsi="Times New Roman" w:cs="Times New Roman"/>
          <w:sz w:val="24"/>
          <w:szCs w:val="24"/>
        </w:rPr>
        <w:t>(</w:t>
      </w:r>
      <w:r w:rsidR="00AA7E94">
        <w:rPr>
          <w:rFonts w:ascii="Times New Roman" w:hAnsi="Times New Roman" w:cs="Times New Roman"/>
          <w:color w:val="FF0000"/>
          <w:sz w:val="24"/>
          <w:szCs w:val="24"/>
        </w:rPr>
        <w:t>Figure 4</w:t>
      </w:r>
      <w:r w:rsidR="002672EE">
        <w:rPr>
          <w:rFonts w:ascii="Times New Roman" w:hAnsi="Times New Roman" w:cs="Times New Roman"/>
          <w:color w:val="FF0000"/>
          <w:sz w:val="24"/>
          <w:szCs w:val="24"/>
        </w:rPr>
        <w:t>.1</w:t>
      </w:r>
      <w:r w:rsidR="00AA7E94">
        <w:rPr>
          <w:rFonts w:ascii="Times New Roman" w:hAnsi="Times New Roman" w:cs="Times New Roman"/>
          <w:color w:val="FF0000"/>
          <w:sz w:val="24"/>
          <w:szCs w:val="24"/>
        </w:rPr>
        <w:t>A</w:t>
      </w:r>
      <w:r w:rsidRPr="00543E21">
        <w:rPr>
          <w:rFonts w:ascii="Times New Roman" w:hAnsi="Times New Roman" w:cs="Times New Roman"/>
          <w:sz w:val="24"/>
          <w:szCs w:val="24"/>
        </w:rPr>
        <w:t>). One vertical cylindrical hole and horizontal channel allowed “Reservoir 1” to be connected the top face of the device and control the pressure on the top face of the sample (p</w:t>
      </w:r>
      <w:r w:rsidRPr="00543E21">
        <w:rPr>
          <w:rFonts w:ascii="Times New Roman" w:hAnsi="Times New Roman" w:cs="Times New Roman"/>
          <w:sz w:val="24"/>
          <w:szCs w:val="24"/>
          <w:vertAlign w:val="subscript"/>
        </w:rPr>
        <w:t>1</w:t>
      </w:r>
      <w:r w:rsidRPr="00543E21">
        <w:rPr>
          <w:rFonts w:ascii="Times New Roman" w:hAnsi="Times New Roman" w:cs="Times New Roman"/>
          <w:sz w:val="24"/>
          <w:szCs w:val="24"/>
        </w:rPr>
        <w:t xml:space="preserve"> in Figure 2.1B); another vertical cylindrical hole passed through the top part and connected to the horizontal channel in the lower part, allowing “Reservoir 2” to control the pressure below the sample (p</w:t>
      </w:r>
      <w:r w:rsidRPr="00543E21">
        <w:rPr>
          <w:rFonts w:ascii="Times New Roman" w:hAnsi="Times New Roman" w:cs="Times New Roman"/>
          <w:sz w:val="24"/>
          <w:szCs w:val="24"/>
          <w:vertAlign w:val="subscript"/>
        </w:rPr>
        <w:t>2</w:t>
      </w:r>
      <w:r w:rsidRPr="00543E21">
        <w:rPr>
          <w:rFonts w:ascii="Times New Roman" w:hAnsi="Times New Roman" w:cs="Times New Roman"/>
          <w:sz w:val="24"/>
          <w:szCs w:val="24"/>
        </w:rPr>
        <w:t xml:space="preserve"> in </w:t>
      </w:r>
      <w:r w:rsidR="00AA7E94">
        <w:rPr>
          <w:rFonts w:ascii="Times New Roman" w:hAnsi="Times New Roman" w:cs="Times New Roman"/>
          <w:color w:val="FF0000"/>
          <w:sz w:val="24"/>
          <w:szCs w:val="24"/>
        </w:rPr>
        <w:t>Figure 4</w:t>
      </w:r>
      <w:r w:rsidR="002672EE">
        <w:rPr>
          <w:rFonts w:ascii="Times New Roman" w:hAnsi="Times New Roman" w:cs="Times New Roman"/>
          <w:color w:val="FF0000"/>
          <w:sz w:val="24"/>
          <w:szCs w:val="24"/>
        </w:rPr>
        <w:t>.1</w:t>
      </w:r>
      <w:r w:rsidRPr="00AA7E94">
        <w:rPr>
          <w:rFonts w:ascii="Times New Roman" w:hAnsi="Times New Roman" w:cs="Times New Roman"/>
          <w:color w:val="FF0000"/>
          <w:sz w:val="24"/>
          <w:szCs w:val="24"/>
        </w:rPr>
        <w:t>B</w:t>
      </w:r>
      <w:r w:rsidRPr="00543E21">
        <w:rPr>
          <w:rFonts w:ascii="Times New Roman" w:hAnsi="Times New Roman" w:cs="Times New Roman"/>
          <w:sz w:val="24"/>
          <w:szCs w:val="24"/>
        </w:rPr>
        <w:t xml:space="preserve">). The channel above the sample was sealed with a glass cover slip to enable imaging.  For the connections to the top face, thicker acrylic slabs with through holes threaded to accept quick-tube coupling fittings (51525K442, McMaster-Carr) were bonded to the top surface. The reservoirs themselves were syringes of known internal diameters. </w:t>
      </w:r>
      <w:r w:rsidRPr="00543E21">
        <w:rPr>
          <w:rFonts w:ascii="Times New Roman" w:hAnsi="Times New Roman" w:cs="Times New Roman"/>
          <w:noProof/>
          <w:sz w:val="24"/>
          <w:szCs w:val="24"/>
        </w:rPr>
        <w:t xml:space="preserve"> </w:t>
      </w:r>
    </w:p>
    <w:p w14:paraId="402AD5D6" w14:textId="77777777" w:rsidR="006934A9" w:rsidRPr="00543E21" w:rsidRDefault="006934A9" w:rsidP="006934A9">
      <w:pPr>
        <w:spacing w:line="480" w:lineRule="auto"/>
        <w:jc w:val="both"/>
        <w:rPr>
          <w:rFonts w:ascii="Times New Roman" w:hAnsi="Times New Roman" w:cs="Times New Roman"/>
          <w:sz w:val="24"/>
          <w:szCs w:val="24"/>
        </w:rPr>
      </w:pPr>
      <w:r w:rsidRPr="00543E21">
        <w:rPr>
          <w:rFonts w:ascii="Times New Roman" w:hAnsi="Times New Roman" w:cs="Times New Roman"/>
          <w:noProof/>
          <w:sz w:val="24"/>
          <w:szCs w:val="24"/>
        </w:rPr>
        <w:lastRenderedPageBreak/>
        <w:drawing>
          <wp:inline distT="0" distB="0" distL="0" distR="0" wp14:anchorId="0E58E2E9" wp14:editId="0305CADB">
            <wp:extent cx="5528522" cy="1751712"/>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1916" cy="1755956"/>
                    </a:xfrm>
                    <a:prstGeom prst="rect">
                      <a:avLst/>
                    </a:prstGeom>
                    <a:noFill/>
                  </pic:spPr>
                </pic:pic>
              </a:graphicData>
            </a:graphic>
          </wp:inline>
        </w:drawing>
      </w:r>
    </w:p>
    <w:p w14:paraId="465A3966" w14:textId="50BDA398" w:rsidR="006934A9" w:rsidRPr="00543E21" w:rsidRDefault="006934A9" w:rsidP="006934A9">
      <w:pPr>
        <w:spacing w:line="276" w:lineRule="auto"/>
        <w:jc w:val="both"/>
        <w:rPr>
          <w:rFonts w:ascii="Times New Roman" w:hAnsi="Times New Roman" w:cs="Times New Roman"/>
          <w:sz w:val="24"/>
          <w:szCs w:val="24"/>
        </w:rPr>
      </w:pPr>
      <w:r w:rsidRPr="00543E21">
        <w:rPr>
          <w:rFonts w:ascii="Times New Roman" w:hAnsi="Times New Roman" w:cs="Times New Roman"/>
          <w:sz w:val="24"/>
          <w:szCs w:val="24"/>
        </w:rPr>
        <w:t xml:space="preserve">Figure </w:t>
      </w:r>
      <w:r w:rsidR="00AA7E94">
        <w:rPr>
          <w:rFonts w:ascii="Times New Roman" w:hAnsi="Times New Roman" w:cs="Times New Roman"/>
          <w:sz w:val="24"/>
          <w:szCs w:val="24"/>
        </w:rPr>
        <w:t>4</w:t>
      </w:r>
      <w:r w:rsidR="002672EE">
        <w:rPr>
          <w:rFonts w:ascii="Times New Roman" w:hAnsi="Times New Roman" w:cs="Times New Roman"/>
          <w:sz w:val="24"/>
          <w:szCs w:val="24"/>
        </w:rPr>
        <w:t>.1</w:t>
      </w:r>
      <w:r w:rsidRPr="00543E21">
        <w:rPr>
          <w:rFonts w:ascii="Times New Roman" w:hAnsi="Times New Roman" w:cs="Times New Roman"/>
          <w:sz w:val="24"/>
          <w:szCs w:val="24"/>
        </w:rPr>
        <w:t xml:space="preserve"> (A) Schematic of bulge test device, fabricated as two parts that are separated to load a sample in the central chamber at the center of the device; the top and bottom parts seal with vacuum grease. When loaded and sealed, port 1 connects to a reservoir of fluid that is used to control pressure on the top face of the sample (not shown); similarly, port 2 permits control of the pressure on the bottom face of the sample. Gray layers are acrylic; blue layer indicates etched channel; green thin layer is cover slip glass; layers are bonded using epoxy. Horizontal channels are longer than shown. (B) Schematic diagram of central chamber.  Bacterial film sample is supported by two washer-shaped disks. A thin O-ring seals this “sandwich” to the top half of the device. </w:t>
      </w:r>
    </w:p>
    <w:p w14:paraId="48BCE67F" w14:textId="2309F159" w:rsidR="006934A9" w:rsidRDefault="006934A9" w:rsidP="006934A9">
      <w:pPr>
        <w:spacing w:line="480" w:lineRule="auto"/>
        <w:jc w:val="both"/>
        <w:rPr>
          <w:rFonts w:ascii="Times New Roman" w:hAnsi="Times New Roman" w:cs="Times New Roman"/>
          <w:b/>
          <w:bCs/>
          <w:sz w:val="24"/>
          <w:szCs w:val="24"/>
        </w:rPr>
      </w:pPr>
    </w:p>
    <w:p w14:paraId="798736CF" w14:textId="506CDF96" w:rsidR="006934A9" w:rsidRPr="00D220FB" w:rsidRDefault="006934A9" w:rsidP="006934A9">
      <w:pPr>
        <w:spacing w:line="480" w:lineRule="auto"/>
        <w:jc w:val="both"/>
        <w:rPr>
          <w:rFonts w:ascii="Times New Roman" w:hAnsi="Times New Roman" w:cs="Times New Roman"/>
          <w:b/>
          <w:bCs/>
          <w:sz w:val="24"/>
          <w:szCs w:val="24"/>
        </w:rPr>
      </w:pPr>
      <w:r w:rsidRPr="00D220FB">
        <w:rPr>
          <w:rFonts w:ascii="Times New Roman" w:hAnsi="Times New Roman" w:cs="Times New Roman"/>
          <w:b/>
          <w:bCs/>
          <w:sz w:val="24"/>
          <w:szCs w:val="24"/>
        </w:rPr>
        <w:t>Sample loading protocol</w:t>
      </w:r>
    </w:p>
    <w:p w14:paraId="6BB1D7E6" w14:textId="65B36818" w:rsidR="006934A9" w:rsidRDefault="006934A9" w:rsidP="006934A9">
      <w:pPr>
        <w:spacing w:line="480" w:lineRule="auto"/>
        <w:jc w:val="both"/>
        <w:rPr>
          <w:rFonts w:ascii="Times New Roman" w:hAnsi="Times New Roman" w:cs="Times New Roman"/>
          <w:sz w:val="24"/>
          <w:szCs w:val="24"/>
        </w:rPr>
      </w:pPr>
      <w:r w:rsidRPr="00543E21">
        <w:rPr>
          <w:rFonts w:ascii="Times New Roman" w:hAnsi="Times New Roman" w:cs="Times New Roman"/>
          <w:sz w:val="24"/>
          <w:szCs w:val="24"/>
        </w:rPr>
        <w:t xml:space="preserve">Prior to mechanical testing, the bacterial films had to be peeled from their polycarbonate substrates. To do this, a polycarbonate filter with bacterial film grown on top was placed into a petri dish containing sterile phosphate buffered saline (PBS, Corning, 1X). A 3 mm diameter biopsy punch (Integra Biosciences) was used to gently make a circular cut through the bacterial film but not the polycarbonate. The sample support disk (copper TEM disk, 1.5 mm diameter circular aperture, 3.05 mm outer diameter, thickness 25 µm, Ted Pella) was then slid in between the bacterial film and polycarbonate from the outer edge of the film and used to gently separate the film from the polycarbonate. Once the edge of the film was freed, the cut 3 mm bacterial film disk freely floated away from its polycarbonate support, and it could be lifted out of the PBS using the support disk and placed into the </w:t>
      </w:r>
      <w:r w:rsidRPr="00543E21">
        <w:rPr>
          <w:rFonts w:ascii="Times New Roman" w:hAnsi="Times New Roman" w:cs="Times New Roman"/>
          <w:sz w:val="24"/>
          <w:szCs w:val="24"/>
        </w:rPr>
        <w:lastRenderedPageBreak/>
        <w:t xml:space="preserve">bottom chamber of the device (pre-filled with PBS). A second support disk was placed on top to sandwich the bacterial film, followed by an o-ring (Precision Associates, Inc). </w:t>
      </w:r>
    </w:p>
    <w:p w14:paraId="2EAD4DF7" w14:textId="1C7BBDE7" w:rsidR="00AA7E94" w:rsidRPr="00543E21" w:rsidRDefault="00AA7E94" w:rsidP="006934A9">
      <w:pPr>
        <w:spacing w:line="480" w:lineRule="auto"/>
        <w:jc w:val="both"/>
        <w:rPr>
          <w:rFonts w:ascii="Times New Roman" w:hAnsi="Times New Roman" w:cs="Times New Roman"/>
          <w:color w:val="FF0000"/>
          <w:sz w:val="24"/>
          <w:szCs w:val="24"/>
        </w:rPr>
      </w:pPr>
      <w:r w:rsidRPr="00543E21">
        <w:rPr>
          <w:rFonts w:ascii="Times New Roman" w:hAnsi="Times New Roman" w:cs="Times New Roman"/>
          <w:noProof/>
          <w:sz w:val="24"/>
          <w:szCs w:val="24"/>
        </w:rPr>
        <w:drawing>
          <wp:inline distT="0" distB="0" distL="0" distR="0" wp14:anchorId="6D013BD5" wp14:editId="4BB9955D">
            <wp:extent cx="2243311" cy="1369695"/>
            <wp:effectExtent l="0" t="0" r="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a:picLocks noChangeAspect="1" noChangeArrowheads="1"/>
                    </pic:cNvPicPr>
                  </pic:nvPicPr>
                  <pic:blipFill rotWithShape="1">
                    <a:blip r:embed="rId8">
                      <a:extLst>
                        <a:ext uri="{28A0092B-C50C-407E-A947-70E740481C1C}">
                          <a14:useLocalDpi xmlns:a14="http://schemas.microsoft.com/office/drawing/2010/main" val="0"/>
                        </a:ext>
                      </a:extLst>
                    </a:blip>
                    <a:srcRect l="48747" t="70593"/>
                    <a:stretch/>
                  </pic:blipFill>
                  <pic:spPr bwMode="auto">
                    <a:xfrm>
                      <a:off x="0" y="0"/>
                      <a:ext cx="2251980" cy="137498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color w:val="FF0000"/>
          <w:sz w:val="24"/>
          <w:szCs w:val="24"/>
        </w:rPr>
        <w:t>Optional figure to show the biofilm piece prior to testing.</w:t>
      </w:r>
    </w:p>
    <w:p w14:paraId="20B47ED4" w14:textId="77777777" w:rsidR="006934A9" w:rsidRPr="00543E21" w:rsidRDefault="006934A9" w:rsidP="006934A9">
      <w:pPr>
        <w:spacing w:line="480" w:lineRule="auto"/>
        <w:jc w:val="both"/>
        <w:rPr>
          <w:rFonts w:ascii="Times New Roman" w:hAnsi="Times New Roman" w:cs="Times New Roman"/>
          <w:color w:val="000000" w:themeColor="text1"/>
          <w:sz w:val="24"/>
          <w:szCs w:val="24"/>
        </w:rPr>
      </w:pPr>
      <w:r w:rsidRPr="00543E21">
        <w:rPr>
          <w:rFonts w:ascii="Times New Roman" w:hAnsi="Times New Roman" w:cs="Times New Roman"/>
          <w:sz w:val="24"/>
          <w:szCs w:val="24"/>
        </w:rPr>
        <w:t>Prior to sealing the two halves of the device together, a 5 ml syringe was filled with PBS and capped with a 30G</w:t>
      </w:r>
      <w:r w:rsidRPr="00543E21">
        <w:rPr>
          <w:rFonts w:ascii="Times New Roman" w:hAnsi="Times New Roman" w:cs="Times New Roman"/>
          <w:color w:val="ED7D31" w:themeColor="accent2"/>
          <w:sz w:val="24"/>
          <w:szCs w:val="24"/>
        </w:rPr>
        <w:t xml:space="preserve"> </w:t>
      </w:r>
      <w:r w:rsidRPr="00543E21">
        <w:rPr>
          <w:rFonts w:ascii="Times New Roman" w:hAnsi="Times New Roman" w:cs="Times New Roman"/>
          <w:sz w:val="24"/>
          <w:szCs w:val="24"/>
        </w:rPr>
        <w:t xml:space="preserve">needle connected to thin silicone tubing (0.31 mm ID, 0.64 mm OD, HelixMark). This strategy was devised to avoid air bubbles in the viewing window as the device was filled with PBS. The tubing was threaded through into the Luer socket on the top half of the device and placed along the top channel using forceps, such that the tube terminated in the viewing window of the chamber that would eventually be directly above the sample. Following this, the two chamber halves were sealed using a thin layer of vacuum grease. </w:t>
      </w:r>
      <w:r w:rsidRPr="00543E21">
        <w:rPr>
          <w:rFonts w:ascii="Times New Roman" w:hAnsi="Times New Roman" w:cs="Times New Roman"/>
          <w:color w:val="000000" w:themeColor="text1"/>
          <w:sz w:val="24"/>
          <w:szCs w:val="24"/>
        </w:rPr>
        <w:t>The two chambers were then filled simultaneously with PBS: the upper channel using the tubing connected to the PBS-filled syringe, and the lower channel by way of the associated Luer slip connector, drop by drop, until both connectors were filled, following which the tubing was gently extracted and two reservoirs were attached to the Luer slip connectors on either side. The reservoirs could be syringes of any known internal diameter (ID) with a Luer lock or Luer slip attachment.</w:t>
      </w:r>
    </w:p>
    <w:p w14:paraId="477250A0" w14:textId="4615C1D8" w:rsidR="006934A9" w:rsidRPr="00543E21" w:rsidRDefault="006934A9" w:rsidP="006934A9">
      <w:pPr>
        <w:spacing w:line="480" w:lineRule="auto"/>
        <w:jc w:val="both"/>
        <w:rPr>
          <w:rFonts w:ascii="Times New Roman" w:hAnsi="Times New Roman" w:cs="Times New Roman"/>
          <w:color w:val="000000" w:themeColor="text1"/>
          <w:sz w:val="24"/>
          <w:szCs w:val="24"/>
        </w:rPr>
      </w:pPr>
      <w:r w:rsidRPr="00543E21">
        <w:rPr>
          <w:rFonts w:ascii="Times New Roman" w:hAnsi="Times New Roman" w:cs="Times New Roman"/>
          <w:color w:val="000000" w:themeColor="text1"/>
          <w:sz w:val="24"/>
          <w:szCs w:val="24"/>
        </w:rPr>
        <w:t xml:space="preserve">Syringes used </w:t>
      </w:r>
      <w:r w:rsidR="00AA7E94">
        <w:rPr>
          <w:rFonts w:ascii="Times New Roman" w:hAnsi="Times New Roman" w:cs="Times New Roman"/>
          <w:color w:val="000000" w:themeColor="text1"/>
          <w:sz w:val="24"/>
          <w:szCs w:val="24"/>
        </w:rPr>
        <w:t xml:space="preserve">as reservoirs </w:t>
      </w:r>
      <w:r w:rsidRPr="00543E21">
        <w:rPr>
          <w:rFonts w:ascii="Times New Roman" w:hAnsi="Times New Roman" w:cs="Times New Roman"/>
          <w:color w:val="000000" w:themeColor="text1"/>
          <w:sz w:val="24"/>
          <w:szCs w:val="24"/>
        </w:rPr>
        <w:t xml:space="preserve">in the collected datasets were 60 ml syringes (BD Scientific) with ID = 26.72 mm. Where specified, certain samples were tested in HEPES buffer (20 </w:t>
      </w:r>
      <w:r w:rsidRPr="00543E21">
        <w:rPr>
          <w:rFonts w:ascii="Times New Roman" w:hAnsi="Times New Roman" w:cs="Times New Roman"/>
          <w:color w:val="000000" w:themeColor="text1"/>
          <w:sz w:val="24"/>
          <w:szCs w:val="24"/>
        </w:rPr>
        <w:lastRenderedPageBreak/>
        <w:t>mM HEPES, 115 mM NaCl, 1.2 mM MgCl</w:t>
      </w:r>
      <w:r w:rsidRPr="00543E21">
        <w:rPr>
          <w:rFonts w:ascii="Times New Roman" w:hAnsi="Times New Roman" w:cs="Times New Roman"/>
          <w:color w:val="000000" w:themeColor="text1"/>
          <w:sz w:val="24"/>
          <w:szCs w:val="24"/>
          <w:vertAlign w:val="subscript"/>
        </w:rPr>
        <w:t>2</w:t>
      </w:r>
      <w:r w:rsidRPr="00543E21">
        <w:rPr>
          <w:rFonts w:ascii="Times New Roman" w:hAnsi="Times New Roman" w:cs="Times New Roman"/>
          <w:color w:val="000000" w:themeColor="text1"/>
          <w:sz w:val="24"/>
          <w:szCs w:val="24"/>
        </w:rPr>
        <w:t>, pH 7.0). The apparatus was rinsed with soap and DI water and allowed to dry between uses; separate reservoirs and syringes were used for different buffers.</w:t>
      </w:r>
    </w:p>
    <w:p w14:paraId="078BDA27" w14:textId="4BBA66FE" w:rsidR="006934A9" w:rsidRPr="00D220FB" w:rsidRDefault="006934A9" w:rsidP="006934A9">
      <w:pPr>
        <w:spacing w:line="480" w:lineRule="auto"/>
        <w:jc w:val="both"/>
        <w:rPr>
          <w:rFonts w:ascii="Times New Roman" w:hAnsi="Times New Roman" w:cs="Times New Roman"/>
          <w:b/>
          <w:bCs/>
          <w:color w:val="000000" w:themeColor="text1"/>
          <w:sz w:val="24"/>
          <w:szCs w:val="24"/>
        </w:rPr>
      </w:pPr>
      <w:r w:rsidRPr="00D220FB">
        <w:rPr>
          <w:rFonts w:ascii="Times New Roman" w:hAnsi="Times New Roman" w:cs="Times New Roman"/>
          <w:b/>
          <w:bCs/>
          <w:color w:val="000000" w:themeColor="text1"/>
          <w:sz w:val="24"/>
          <w:szCs w:val="24"/>
        </w:rPr>
        <w:t>Principle of operation</w:t>
      </w:r>
    </w:p>
    <w:p w14:paraId="1B3CBD59" w14:textId="77A95479" w:rsidR="006934A9" w:rsidRPr="00543E21" w:rsidRDefault="006934A9" w:rsidP="006934A9">
      <w:pPr>
        <w:spacing w:line="480" w:lineRule="auto"/>
        <w:jc w:val="both"/>
        <w:rPr>
          <w:rFonts w:ascii="Times New Roman" w:hAnsi="Times New Roman" w:cs="Times New Roman"/>
          <w:color w:val="FF0000"/>
          <w:sz w:val="24"/>
          <w:szCs w:val="24"/>
        </w:rPr>
      </w:pPr>
      <w:r w:rsidRPr="00543E21">
        <w:rPr>
          <w:rFonts w:ascii="Times New Roman" w:hAnsi="Times New Roman" w:cs="Times New Roman"/>
          <w:color w:val="000000" w:themeColor="text1"/>
          <w:sz w:val="24"/>
          <w:szCs w:val="24"/>
        </w:rPr>
        <w:t xml:space="preserve">As indicated in </w:t>
      </w:r>
      <w:r w:rsidR="002672EE">
        <w:rPr>
          <w:rFonts w:ascii="Times New Roman" w:hAnsi="Times New Roman" w:cs="Times New Roman"/>
          <w:color w:val="FF0000"/>
          <w:sz w:val="24"/>
          <w:szCs w:val="24"/>
        </w:rPr>
        <w:t>OPTIONAL FIGURE BELOW</w:t>
      </w:r>
      <w:r w:rsidRPr="00543E21">
        <w:rPr>
          <w:rFonts w:ascii="Times New Roman" w:hAnsi="Times New Roman" w:cs="Times New Roman"/>
          <w:color w:val="000000" w:themeColor="text1"/>
          <w:sz w:val="24"/>
          <w:szCs w:val="24"/>
        </w:rPr>
        <w:t xml:space="preserve">, each face of the mounted bacterial film disk is in contact with a different reservoir whose applied hydrostatic pressure is controlled </w:t>
      </w:r>
      <w:r>
        <w:rPr>
          <w:rFonts w:ascii="Times New Roman" w:hAnsi="Times New Roman" w:cs="Times New Roman"/>
          <w:color w:val="000000" w:themeColor="text1"/>
          <w:sz w:val="24"/>
          <w:szCs w:val="24"/>
        </w:rPr>
        <w:t xml:space="preserve">independently </w:t>
      </w:r>
      <w:r w:rsidRPr="00543E21">
        <w:rPr>
          <w:rFonts w:ascii="Times New Roman" w:hAnsi="Times New Roman" w:cs="Times New Roman"/>
          <w:color w:val="000000" w:themeColor="text1"/>
          <w:sz w:val="24"/>
          <w:szCs w:val="24"/>
        </w:rPr>
        <w:t>by varying the height of PBS in the reservoir. As a precaution against possible changes of the biofilm with time in PBS, experiments were completed within 30 minutes after mounting a specimen. For these experiments, the 60 ml syringes serve as reservoirs with cross-sectional area of 5.61 cm</w:t>
      </w:r>
      <w:r w:rsidRPr="00543E21">
        <w:rPr>
          <w:rFonts w:ascii="Times New Roman" w:hAnsi="Times New Roman" w:cs="Times New Roman"/>
          <w:color w:val="000000" w:themeColor="text1"/>
          <w:sz w:val="24"/>
          <w:szCs w:val="24"/>
          <w:vertAlign w:val="superscript"/>
        </w:rPr>
        <w:t>2</w:t>
      </w:r>
      <w:r w:rsidRPr="00543E21">
        <w:rPr>
          <w:rFonts w:ascii="Times New Roman" w:hAnsi="Times New Roman" w:cs="Times New Roman"/>
          <w:color w:val="000000" w:themeColor="text1"/>
          <w:sz w:val="24"/>
          <w:szCs w:val="24"/>
        </w:rPr>
        <w:t xml:space="preserve">, such that adding 858 µl of PBS increases the reservoir level by 1.53 mm, which increases the hydrostatic pressure on the corresponding face of the sample by 15.0 </w:t>
      </w:r>
      <w:r w:rsidRPr="00543E21">
        <w:rPr>
          <w:rFonts w:ascii="Times New Roman" w:hAnsi="Times New Roman" w:cs="Times New Roman"/>
          <w:sz w:val="24"/>
          <w:szCs w:val="24"/>
        </w:rPr>
        <w:t xml:space="preserve">Pa. </w:t>
      </w:r>
      <w:r w:rsidRPr="002672EE">
        <w:rPr>
          <w:rFonts w:ascii="Times New Roman" w:hAnsi="Times New Roman" w:cs="Times New Roman"/>
          <w:color w:val="FF0000"/>
          <w:sz w:val="24"/>
          <w:szCs w:val="24"/>
        </w:rPr>
        <w:t>(</w:t>
      </w:r>
      <w:r w:rsidR="002672EE" w:rsidRPr="002672EE">
        <w:rPr>
          <w:rFonts w:ascii="Times New Roman" w:hAnsi="Times New Roman" w:cs="Times New Roman"/>
          <w:color w:val="FF0000"/>
          <w:sz w:val="24"/>
          <w:szCs w:val="24"/>
        </w:rPr>
        <w:t xml:space="preserve">Refer </w:t>
      </w:r>
      <w:r w:rsidR="002672EE">
        <w:rPr>
          <w:rFonts w:ascii="Times New Roman" w:hAnsi="Times New Roman" w:cs="Times New Roman"/>
          <w:color w:val="FF0000"/>
          <w:sz w:val="24"/>
          <w:szCs w:val="24"/>
        </w:rPr>
        <w:t>to figure here)</w:t>
      </w:r>
    </w:p>
    <w:p w14:paraId="0438B522" w14:textId="77777777" w:rsidR="006934A9" w:rsidRPr="00543E21" w:rsidRDefault="006934A9" w:rsidP="006934A9">
      <w:pPr>
        <w:spacing w:line="480" w:lineRule="auto"/>
        <w:jc w:val="both"/>
        <w:rPr>
          <w:rFonts w:ascii="Times New Roman" w:hAnsi="Times New Roman" w:cs="Times New Roman"/>
          <w:color w:val="FF0000"/>
          <w:sz w:val="24"/>
          <w:szCs w:val="24"/>
        </w:rPr>
      </w:pPr>
      <w:r w:rsidRPr="00543E21">
        <w:rPr>
          <w:rFonts w:ascii="Times New Roman" w:hAnsi="Times New Roman" w:cs="Times New Roman"/>
          <w:noProof/>
          <w:color w:val="FF0000"/>
          <w:sz w:val="24"/>
          <w:szCs w:val="24"/>
        </w:rPr>
        <w:drawing>
          <wp:inline distT="0" distB="0" distL="0" distR="0" wp14:anchorId="1AC8B458" wp14:editId="20BB4E7D">
            <wp:extent cx="5800725" cy="2910280"/>
            <wp:effectExtent l="0" t="0" r="0" b="0"/>
            <wp:docPr id="16" name="Picture 1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diagra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08971" cy="2914417"/>
                    </a:xfrm>
                    <a:prstGeom prst="rect">
                      <a:avLst/>
                    </a:prstGeom>
                    <a:noFill/>
                  </pic:spPr>
                </pic:pic>
              </a:graphicData>
            </a:graphic>
          </wp:inline>
        </w:drawing>
      </w:r>
    </w:p>
    <w:p w14:paraId="0E899CDE" w14:textId="3DB0899E" w:rsidR="006934A9" w:rsidRDefault="002672EE" w:rsidP="006934A9">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Figure ???.</w:t>
      </w:r>
      <w:r w:rsidR="006934A9" w:rsidRPr="00543E21">
        <w:rPr>
          <w:rFonts w:ascii="Times New Roman" w:hAnsi="Times New Roman" w:cs="Times New Roman"/>
          <w:sz w:val="24"/>
          <w:szCs w:val="24"/>
        </w:rPr>
        <w:t xml:space="preserve"> Schematic of bulge test process. As fluid height increases in the reservoir connected to the chamber underneath the film, the film “inflates” through central aperture (gray box).</w:t>
      </w:r>
    </w:p>
    <w:p w14:paraId="50539703" w14:textId="77777777" w:rsidR="006934A9" w:rsidRPr="00543E21" w:rsidRDefault="006934A9" w:rsidP="006934A9">
      <w:pPr>
        <w:spacing w:line="276" w:lineRule="auto"/>
        <w:jc w:val="both"/>
        <w:rPr>
          <w:rFonts w:ascii="Times New Roman" w:hAnsi="Times New Roman" w:cs="Times New Roman"/>
          <w:sz w:val="24"/>
          <w:szCs w:val="24"/>
        </w:rPr>
      </w:pPr>
    </w:p>
    <w:p w14:paraId="31D527EE" w14:textId="0484D269" w:rsidR="006934A9" w:rsidRDefault="006934A9" w:rsidP="006934A9">
      <w:pPr>
        <w:spacing w:line="480" w:lineRule="auto"/>
        <w:jc w:val="both"/>
        <w:rPr>
          <w:rFonts w:ascii="Times New Roman" w:hAnsi="Times New Roman" w:cs="Times New Roman"/>
          <w:color w:val="000000" w:themeColor="text1"/>
          <w:sz w:val="24"/>
          <w:szCs w:val="24"/>
        </w:rPr>
      </w:pPr>
      <w:r w:rsidRPr="00543E21">
        <w:rPr>
          <w:rFonts w:ascii="Times New Roman" w:hAnsi="Times New Roman" w:cs="Times New Roman"/>
          <w:color w:val="000000" w:themeColor="text1"/>
          <w:sz w:val="24"/>
          <w:szCs w:val="24"/>
        </w:rPr>
        <w:t>A syringe pump was used to impose various pressure-time profiles</w:t>
      </w:r>
      <w:r w:rsidR="002672EE">
        <w:rPr>
          <w:rFonts w:ascii="Times New Roman" w:hAnsi="Times New Roman" w:cs="Times New Roman"/>
          <w:color w:val="000000" w:themeColor="text1"/>
          <w:sz w:val="24"/>
          <w:szCs w:val="24"/>
        </w:rPr>
        <w:t xml:space="preserve"> (</w:t>
      </w:r>
      <w:r w:rsidR="002672EE" w:rsidRPr="002672EE">
        <w:rPr>
          <w:rFonts w:ascii="Times New Roman" w:hAnsi="Times New Roman" w:cs="Times New Roman"/>
          <w:color w:val="FF0000"/>
          <w:sz w:val="24"/>
          <w:szCs w:val="24"/>
        </w:rPr>
        <w:t>Figure 4.2</w:t>
      </w:r>
      <w:r w:rsidR="002672EE">
        <w:rPr>
          <w:rFonts w:ascii="Times New Roman" w:hAnsi="Times New Roman" w:cs="Times New Roman"/>
          <w:color w:val="000000" w:themeColor="text1"/>
          <w:sz w:val="24"/>
          <w:szCs w:val="24"/>
        </w:rPr>
        <w:t>)</w:t>
      </w:r>
      <w:r w:rsidRPr="00543E21">
        <w:rPr>
          <w:rFonts w:ascii="Times New Roman" w:hAnsi="Times New Roman" w:cs="Times New Roman"/>
          <w:color w:val="000000" w:themeColor="text1"/>
          <w:sz w:val="24"/>
          <w:szCs w:val="24"/>
        </w:rPr>
        <w:t xml:space="preserve">. “Ramp” and “sawtooth” profiles involved PBS addition at a flow rate of 70 ml/min, with a final target volume of 55 ml (ramp) and 2 ml (sawtooth) unless otherwise specified. The flow rate was chosen to be the maximum accommodated by the syringe pump in order to minimize perfusion through the biofilm for the duration of the experiment. </w:t>
      </w:r>
    </w:p>
    <w:p w14:paraId="75319221" w14:textId="77777777" w:rsidR="002672EE" w:rsidRPr="00ED0367" w:rsidRDefault="002672EE" w:rsidP="002672EE">
      <w:pPr>
        <w:spacing w:line="480" w:lineRule="auto"/>
        <w:jc w:val="both"/>
        <w:rPr>
          <w:rFonts w:ascii="Times New Roman" w:hAnsi="Times New Roman" w:cs="Times New Roman"/>
          <w:color w:val="ED7D31" w:themeColor="accent2"/>
          <w:sz w:val="24"/>
          <w:szCs w:val="24"/>
        </w:rPr>
      </w:pPr>
      <w:r w:rsidRPr="00ED0367">
        <w:rPr>
          <w:rFonts w:ascii="Times New Roman" w:hAnsi="Times New Roman" w:cs="Times New Roman"/>
          <w:noProof/>
          <w:color w:val="ED7D31" w:themeColor="accent2"/>
          <w:sz w:val="24"/>
          <w:szCs w:val="24"/>
        </w:rPr>
        <w:drawing>
          <wp:inline distT="0" distB="0" distL="0" distR="0" wp14:anchorId="25577442" wp14:editId="2713BF20">
            <wp:extent cx="5536928" cy="1800880"/>
            <wp:effectExtent l="0" t="0" r="0" b="0"/>
            <wp:docPr id="2" name="Picture 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hap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48300" cy="1804579"/>
                    </a:xfrm>
                    <a:prstGeom prst="rect">
                      <a:avLst/>
                    </a:prstGeom>
                    <a:noFill/>
                  </pic:spPr>
                </pic:pic>
              </a:graphicData>
            </a:graphic>
          </wp:inline>
        </w:drawing>
      </w:r>
    </w:p>
    <w:p w14:paraId="09BFFCF2" w14:textId="1F7D6778" w:rsidR="002672EE" w:rsidRPr="00ED0367" w:rsidRDefault="002672EE" w:rsidP="002672EE">
      <w:pPr>
        <w:spacing w:line="276" w:lineRule="auto"/>
        <w:jc w:val="both"/>
        <w:rPr>
          <w:rFonts w:ascii="Times New Roman" w:hAnsi="Times New Roman" w:cs="Times New Roman"/>
          <w:sz w:val="24"/>
          <w:szCs w:val="24"/>
        </w:rPr>
      </w:pPr>
      <w:r w:rsidRPr="002672EE">
        <w:rPr>
          <w:rFonts w:ascii="Times New Roman" w:hAnsi="Times New Roman" w:cs="Times New Roman"/>
          <w:color w:val="FF0000"/>
          <w:sz w:val="24"/>
          <w:szCs w:val="24"/>
        </w:rPr>
        <w:t xml:space="preserve">Figure 4.2 </w:t>
      </w:r>
      <w:r w:rsidRPr="00ED0367">
        <w:rPr>
          <w:rFonts w:ascii="Times New Roman" w:hAnsi="Times New Roman" w:cs="Times New Roman"/>
          <w:sz w:val="24"/>
          <w:szCs w:val="24"/>
        </w:rPr>
        <w:t>Schematic of pressure profiles imposed during bulge test. Stepwise used for 3D measurements (Chapter 4); ramp profile used at varying rates for 2D measurements (Chapter 3), sawtooth profile used to estimate viscoelasticity and fatigue.</w:t>
      </w:r>
    </w:p>
    <w:p w14:paraId="598763E1" w14:textId="77777777" w:rsidR="002672EE" w:rsidRPr="00543E21" w:rsidRDefault="002672EE" w:rsidP="006934A9">
      <w:pPr>
        <w:spacing w:line="480" w:lineRule="auto"/>
        <w:jc w:val="both"/>
        <w:rPr>
          <w:rFonts w:ascii="Times New Roman" w:hAnsi="Times New Roman" w:cs="Times New Roman"/>
          <w:color w:val="000000" w:themeColor="text1"/>
          <w:sz w:val="24"/>
          <w:szCs w:val="24"/>
        </w:rPr>
      </w:pPr>
    </w:p>
    <w:p w14:paraId="453D9CBE" w14:textId="28F6E696" w:rsidR="006934A9" w:rsidRPr="00D220FB" w:rsidRDefault="006934A9" w:rsidP="006934A9">
      <w:pPr>
        <w:spacing w:line="480" w:lineRule="auto"/>
        <w:jc w:val="both"/>
        <w:rPr>
          <w:rFonts w:ascii="Times New Roman" w:hAnsi="Times New Roman" w:cs="Times New Roman"/>
          <w:b/>
          <w:bCs/>
          <w:color w:val="000000" w:themeColor="text1"/>
          <w:sz w:val="24"/>
          <w:szCs w:val="24"/>
        </w:rPr>
      </w:pPr>
      <w:r w:rsidRPr="00D220FB">
        <w:rPr>
          <w:rFonts w:ascii="Times New Roman" w:hAnsi="Times New Roman" w:cs="Times New Roman"/>
          <w:b/>
          <w:bCs/>
          <w:color w:val="000000" w:themeColor="text1"/>
          <w:sz w:val="24"/>
          <w:szCs w:val="24"/>
        </w:rPr>
        <w:t>Imaging</w:t>
      </w:r>
    </w:p>
    <w:p w14:paraId="67B2F33F" w14:textId="0671C7B9" w:rsidR="006934A9" w:rsidRPr="00543E21" w:rsidRDefault="006934A9" w:rsidP="006934A9">
      <w:pPr>
        <w:spacing w:line="480" w:lineRule="auto"/>
        <w:jc w:val="both"/>
        <w:rPr>
          <w:rFonts w:ascii="Times New Roman" w:hAnsi="Times New Roman" w:cs="Times New Roman"/>
          <w:i/>
          <w:iCs/>
          <w:color w:val="000000" w:themeColor="text1"/>
          <w:sz w:val="24"/>
          <w:szCs w:val="24"/>
        </w:rPr>
      </w:pPr>
      <w:r w:rsidRPr="00543E21">
        <w:rPr>
          <w:rFonts w:ascii="Times New Roman" w:hAnsi="Times New Roman" w:cs="Times New Roman"/>
          <w:color w:val="000000" w:themeColor="text1"/>
          <w:sz w:val="24"/>
          <w:szCs w:val="24"/>
        </w:rPr>
        <w:t xml:space="preserve">All OCT imaging was performed with a Thorlabs OCT (GAN210 base unit: 930 nm central wavelength, 6/4.5 µm axial resolution in air/water, 2.9/2.2 mm imaging depth (air/water), OCTP-900 scan head, OCT-LK3-BB scan lens: 36 mm FL, 8 µm lateral resolution). A-Scan/Line Rate was 36 kHz for all measurements (acquisition time = 19 ms). Biofilm </w:t>
      </w:r>
      <w:r w:rsidRPr="00543E21">
        <w:rPr>
          <w:rFonts w:ascii="Times New Roman" w:hAnsi="Times New Roman" w:cs="Times New Roman"/>
          <w:color w:val="000000" w:themeColor="text1"/>
          <w:sz w:val="24"/>
          <w:szCs w:val="24"/>
        </w:rPr>
        <w:lastRenderedPageBreak/>
        <w:t xml:space="preserve">thicknesses were calculated estimating a refractive index of 1.4. This value was based on both the manufacturer’s recommendation as well as prior literature on </w:t>
      </w:r>
      <w:r w:rsidRPr="00543E21">
        <w:rPr>
          <w:rFonts w:ascii="Times New Roman" w:hAnsi="Times New Roman" w:cs="Times New Roman"/>
          <w:i/>
          <w:iCs/>
          <w:color w:val="000000" w:themeColor="text1"/>
          <w:sz w:val="24"/>
          <w:szCs w:val="24"/>
        </w:rPr>
        <w:t>E. coli.</w:t>
      </w:r>
      <w:r w:rsidRPr="00543E21">
        <w:rPr>
          <w:rFonts w:ascii="Times New Roman" w:hAnsi="Times New Roman" w:cs="Times New Roman"/>
          <w:i/>
          <w:iCs/>
          <w:color w:val="000000" w:themeColor="text1"/>
          <w:sz w:val="24"/>
          <w:szCs w:val="24"/>
        </w:rPr>
        <w:fldChar w:fldCharType="begin" w:fldLock="1"/>
      </w:r>
      <w:r w:rsidR="008255B1">
        <w:rPr>
          <w:rFonts w:ascii="Times New Roman" w:hAnsi="Times New Roman" w:cs="Times New Roman"/>
          <w:i/>
          <w:iCs/>
          <w:color w:val="000000" w:themeColor="text1"/>
          <w:sz w:val="24"/>
          <w:szCs w:val="24"/>
        </w:rPr>
        <w:instrText>ADDIN CSL_CITATION {"citationItems":[{"id":"ITEM-1","itemData":{"DOI":"10.1117/12.557363","ISSN":"0277786X","abstract":"Laser trapping has been used for the manipulation of a wide variety of microscopic inorganic, metallic, polymeric, and biological particles, including cells, bacteria, and viruses. A more recently developed technique, optical chromatography, uses a lightly focused laser beam introduced into a counter-propagating fluid containing the particles to be trapped. Particle trapping and separation occurs through a balance of fluid drag forces and optical forces. The optical pressure that the laser exerts on a particle depends in part on its size, shape, and refractive index (chemical composition). Particles with a larger refractive index experience greater optical pressure and hence move farther upstream. Particles move against the fluid flow until reaching an equilibrium position where the fluid and optical forces are balanced. This position in relation to the focal point is termed the retention distance. Several important samples of biological origin have been separated and studied, including bacterial cells, spores, and pollens. The utility and prospects for optical chromatography are greatly expanded and the stage is set for many other optical characterization applications.","author":[{"dropping-particle":"","family":"Hart","given":"Sean J","non-dropping-particle":"","parse-names":false,"suffix":""},{"dropping-particle":"V","family":"Terray","given":"Alex","non-dropping-particle":"","parse-names":false,"suffix":""},{"dropping-particle":"","family":"Kuhn","given":"Katherine L","non-dropping-particle":"","parse-names":false,"suffix":""},{"dropping-particle":"","family":"Arnold","given":"Jonathan","non-dropping-particle":"","parse-names":false,"suffix":""},{"dropping-particle":"","family":"Leski","given":"Tomasz A","non-dropping-particle":"","parse-names":false,"suffix":""}],"container-title":"Optical Trapping and Optical Micromanipulation","id":"ITEM-1","issue":"18","issued":{"date-parts":[["2004","10","18"]]},"page":"35","publisher":"SPIE","title":"Optical chromatography for biological separations","type":"paper-conference","volume":"5514"},"uris":["http://www.mendeley.com/documents/?uuid=7061095d-9377-3be3-8e5b-b5b943ebb845"]},{"id":"ITEM-2","itemData":{"DOI":"10.1016/j.proeng.2014.11.743","ISSN":"18777058","author":[{"dropping-particle":"","family":"Liu","given":"P.Y.","non-dropping-particle":"","parse-names":false,"suffix":""},{"dropping-particle":"","family":"Chin","given":"L.K.","non-dropping-particle":"","parse-names":false,"suffix":""},{"dropping-particle":"","family":"Ser","given":"W.","non-dropping-particle":"","parse-names":false,"suffix":""},{"dropping-particle":"","family":"Ayi","given":"T.C.","non-dropping-particle":"","parse-names":false,"suffix":""},{"dropping-particle":"","family":"Yap","given":"P.H.","non-dropping-particle":"","parse-names":false,"suffix":""},{"dropping-particle":"","family":"Bourouina","given":"T.","non-dropping-particle":"","parse-names":false,"suffix":""},{"dropping-particle":"","family":"Leprince-Wang","given":"Y.","non-dropping-particle":"","parse-names":false,"suffix":""}],"container-title":"Procedia Engineering","id":"ITEM-2","issued":{"date-parts":[["2014"]]},"page":"356-359","title":"Real-time Measurement of Single Bacterium's Refractive Index Using Optofluidic Immersion Refractometry","type":"article-journal","volume":"87"},"uris":["http://www.mendeley.com/documents/?uuid=43231934-4f7a-421c-a933-e8a01edef67a"]},{"id":"ITEM-3","itemData":{"DOI":"10.1117/12.475627","abstract":"Experimental values of the extinction of Escherichia coli cells water suspension by Bryant et al. are used for the refractive index determination of these bacteria. The real suspension of E. coli cells is modeled as a system of identical randomly oriented homogeneous circular cylinders. This model permits one to determine the volume average value of the refractive index of the optically soft particles with a narrow size distribution. The discrete Shifrin method is used to calculate the extinction cross section of the finite cylinders. The results indicate that the relative refractive index is practically independent of the wavelength of the incident radiation in the range from 0.4 micrometers to 0.8 micrometers . The mean value of 1.0387 in this range corresponds to the absolute refractive index value equal to 1.384 at 0.589 micrometers . The obtained value of refractive index of E. coli cells is somewhat lower than the result of immersion refractometry measured by Bryant et al.","author":[{"dropping-particle":"","family":"Balaev","given":"Aleksei E","non-dropping-particle":"","parse-names":false,"suffix":""},{"dropping-particle":"","family":"Dvoretski","given":"K N","non-dropping-particle":"","parse-names":false,"suffix":""},{"dropping-particle":"","family":"Doubrovski","given":"Valeri A","non-dropping-particle":"","parse-names":false,"suffix":""}],"container-title":"Saratov Fall Meeting 2001: Optical Technologies in Biophysics and Medicine III","id":"ITEM-3","issue":"16","issued":{"date-parts":[["2002","7","16"]]},"page":"253-260","publisher":"SPIE","title":"Refractive index of Escherichia coli cells","type":"paper-conference","volume":"4707"},"uris":["http://www.mendeley.com/documents/?uuid=20c37a88-308a-3c7f-a5b9-f1534c6e7095"]}],"mendeley":{"formattedCitation":"&lt;sup&gt;13–15&lt;/sup&gt;","plainTextFormattedCitation":"13–15","previouslyFormattedCitation":"(Balaev, Dvoretski, &amp; Doubrovski, 2002; Hart, Terray, Kuhn, Arnold, &amp; Leski, 2004; Liu et al., 2014)"},"properties":{"noteIndex":0},"schema":"https://github.com/citation-style-language/schema/raw/master/csl-citation.json"}</w:instrText>
      </w:r>
      <w:r w:rsidRPr="00543E21">
        <w:rPr>
          <w:rFonts w:ascii="Times New Roman" w:hAnsi="Times New Roman" w:cs="Times New Roman"/>
          <w:i/>
          <w:iCs/>
          <w:color w:val="000000" w:themeColor="text1"/>
          <w:sz w:val="24"/>
          <w:szCs w:val="24"/>
        </w:rPr>
        <w:fldChar w:fldCharType="separate"/>
      </w:r>
      <w:r w:rsidR="008255B1" w:rsidRPr="008255B1">
        <w:rPr>
          <w:rFonts w:ascii="Times New Roman" w:hAnsi="Times New Roman" w:cs="Times New Roman"/>
          <w:iCs/>
          <w:noProof/>
          <w:color w:val="000000" w:themeColor="text1"/>
          <w:sz w:val="24"/>
          <w:szCs w:val="24"/>
          <w:vertAlign w:val="superscript"/>
        </w:rPr>
        <w:t>13–15</w:t>
      </w:r>
      <w:r w:rsidRPr="00543E21">
        <w:rPr>
          <w:rFonts w:ascii="Times New Roman" w:hAnsi="Times New Roman" w:cs="Times New Roman"/>
          <w:i/>
          <w:iCs/>
          <w:color w:val="000000" w:themeColor="text1"/>
          <w:sz w:val="24"/>
          <w:szCs w:val="24"/>
        </w:rPr>
        <w:fldChar w:fldCharType="end"/>
      </w:r>
      <w:r w:rsidRPr="00543E21">
        <w:rPr>
          <w:rFonts w:ascii="Times New Roman" w:hAnsi="Times New Roman" w:cs="Times New Roman"/>
          <w:i/>
          <w:iCs/>
          <w:color w:val="000000" w:themeColor="text1"/>
          <w:sz w:val="24"/>
          <w:szCs w:val="24"/>
        </w:rPr>
        <w:t xml:space="preserve"> </w:t>
      </w:r>
    </w:p>
    <w:p w14:paraId="642400B6" w14:textId="30C4D7AF" w:rsidR="002672EE" w:rsidRPr="002672EE" w:rsidRDefault="002672EE" w:rsidP="006934A9">
      <w:pPr>
        <w:spacing w:line="480" w:lineRule="auto"/>
        <w:jc w:val="both"/>
        <w:rPr>
          <w:rFonts w:ascii="Times New Roman" w:hAnsi="Times New Roman" w:cs="Times New Roman"/>
          <w:b/>
          <w:bCs/>
          <w:sz w:val="24"/>
          <w:szCs w:val="24"/>
        </w:rPr>
      </w:pPr>
      <w:r w:rsidRPr="002672EE">
        <w:rPr>
          <w:rFonts w:ascii="Times New Roman" w:hAnsi="Times New Roman" w:cs="Times New Roman"/>
          <w:b/>
          <w:bCs/>
          <w:sz w:val="24"/>
          <w:szCs w:val="24"/>
        </w:rPr>
        <w:t>Analysis</w:t>
      </w:r>
    </w:p>
    <w:p w14:paraId="4CD981F4" w14:textId="210F01F8"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 xml:space="preserve">The typical loading and imaging process generated over 2500 images showing the evolution of a biofilm cross section throughout the experiment (some snapshots, Figure 3.2, numbered images). The features that could be captured were only limited by i) perfusion, which in most cases was negligible, ii) maximum fluid held by the reservoir, which was 70 ml, and iii) the thickness of the samples tested. Thicker samples would experience less stress at a given hydrostatic pressure, which meant the failure of a particular sample could not always be captured. A typical analysis protocol resulted in the stress-strain curve shown </w:t>
      </w:r>
      <w:r w:rsidR="002672EE">
        <w:rPr>
          <w:rFonts w:ascii="Times New Roman" w:hAnsi="Times New Roman" w:cs="Times New Roman"/>
          <w:sz w:val="24"/>
          <w:szCs w:val="24"/>
        </w:rPr>
        <w:t xml:space="preserve">in </w:t>
      </w:r>
      <w:r w:rsidR="002672EE">
        <w:rPr>
          <w:rFonts w:ascii="Times New Roman" w:hAnsi="Times New Roman" w:cs="Times New Roman"/>
          <w:color w:val="FF0000"/>
          <w:sz w:val="24"/>
          <w:szCs w:val="24"/>
        </w:rPr>
        <w:t>OPTIONAL FIGURE BELOW</w:t>
      </w:r>
      <w:r w:rsidRPr="00ED0367">
        <w:rPr>
          <w:rFonts w:ascii="Times New Roman" w:hAnsi="Times New Roman" w:cs="Times New Roman"/>
          <w:sz w:val="24"/>
          <w:szCs w:val="24"/>
        </w:rPr>
        <w:t>.</w:t>
      </w:r>
    </w:p>
    <w:p w14:paraId="4F5B429C"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drawing>
          <wp:inline distT="0" distB="0" distL="0" distR="0" wp14:anchorId="72E9D514" wp14:editId="0FA04366">
            <wp:extent cx="3074094" cy="352425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1047" cy="3532221"/>
                    </a:xfrm>
                    <a:prstGeom prst="rect">
                      <a:avLst/>
                    </a:prstGeom>
                    <a:noFill/>
                  </pic:spPr>
                </pic:pic>
              </a:graphicData>
            </a:graphic>
          </wp:inline>
        </w:drawing>
      </w:r>
    </w:p>
    <w:p w14:paraId="7B1733C2" w14:textId="15051ADE" w:rsidR="006934A9" w:rsidRPr="00ED0367" w:rsidRDefault="002672EE" w:rsidP="006934A9">
      <w:pPr>
        <w:spacing w:line="276" w:lineRule="auto"/>
        <w:jc w:val="both"/>
        <w:rPr>
          <w:rFonts w:ascii="Times New Roman" w:hAnsi="Times New Roman" w:cs="Times New Roman"/>
          <w:sz w:val="24"/>
          <w:szCs w:val="24"/>
        </w:rPr>
      </w:pPr>
      <w:r>
        <w:rPr>
          <w:rFonts w:ascii="Times New Roman" w:hAnsi="Times New Roman" w:cs="Times New Roman"/>
          <w:color w:val="FF0000"/>
          <w:sz w:val="24"/>
          <w:szCs w:val="24"/>
        </w:rPr>
        <w:lastRenderedPageBreak/>
        <w:t>OPTIONAL FIGURE</w:t>
      </w:r>
      <w:r w:rsidR="006934A9" w:rsidRPr="00ED0367">
        <w:rPr>
          <w:rFonts w:ascii="Times New Roman" w:hAnsi="Times New Roman" w:cs="Times New Roman"/>
          <w:sz w:val="24"/>
          <w:szCs w:val="24"/>
        </w:rPr>
        <w:t>. Cross sectional OCT images (top, numbered) acquired during the bulge test of a CE6 biofilm with subsequent 2D processing and stress-strain curve displayed below. Numbers with asterisks indicate data points corresponding to the images. Scale bar 500 µm. Biofilm did not fail during experiment.</w:t>
      </w:r>
    </w:p>
    <w:p w14:paraId="4429988E" w14:textId="77777777" w:rsidR="006934A9" w:rsidRPr="00ED0367" w:rsidRDefault="006934A9" w:rsidP="006934A9">
      <w:pPr>
        <w:spacing w:line="480" w:lineRule="auto"/>
        <w:jc w:val="both"/>
        <w:rPr>
          <w:rFonts w:ascii="Times New Roman" w:hAnsi="Times New Roman" w:cs="Times New Roman"/>
          <w:sz w:val="24"/>
          <w:szCs w:val="24"/>
        </w:rPr>
      </w:pPr>
    </w:p>
    <w:p w14:paraId="29A57822" w14:textId="50EAD0E9" w:rsidR="006934A9" w:rsidRDefault="002672EE" w:rsidP="006934A9">
      <w:pPr>
        <w:spacing w:line="480" w:lineRule="auto"/>
        <w:jc w:val="both"/>
        <w:rPr>
          <w:rFonts w:ascii="Times New Roman" w:hAnsi="Times New Roman" w:cs="Times New Roman"/>
          <w:sz w:val="24"/>
          <w:szCs w:val="24"/>
        </w:rPr>
      </w:pPr>
      <w:r>
        <w:rPr>
          <w:rFonts w:ascii="Times New Roman" w:hAnsi="Times New Roman" w:cs="Times New Roman"/>
          <w:sz w:val="24"/>
          <w:szCs w:val="24"/>
        </w:rPr>
        <w:t>The analysis protocol followed the assumptions of membrane theory,</w:t>
      </w:r>
      <w:r w:rsidR="006934A9">
        <w:rPr>
          <w:rFonts w:ascii="Times New Roman" w:hAnsi="Times New Roman" w:cs="Times New Roman"/>
          <w:sz w:val="24"/>
          <w:szCs w:val="24"/>
        </w:rPr>
        <w:t xml:space="preserve"> that: i) the thickness of the membrane is small in comparison to the in-plane dimensions ii) the bending stiffness is negligible and iii) due to (i) and (ii), in-plane stresses are assumed to be constant throughout the thickness of a membrane. </w:t>
      </w:r>
      <w:r w:rsidR="00CB7B82">
        <w:rPr>
          <w:rFonts w:ascii="Times New Roman" w:hAnsi="Times New Roman" w:cs="Times New Roman"/>
          <w:sz w:val="24"/>
          <w:szCs w:val="24"/>
        </w:rPr>
        <w:t xml:space="preserve">Additionally, we assumed </w:t>
      </w:r>
      <w:r w:rsidR="006934A9">
        <w:rPr>
          <w:rFonts w:ascii="Times New Roman" w:hAnsi="Times New Roman" w:cs="Times New Roman"/>
          <w:sz w:val="24"/>
          <w:szCs w:val="24"/>
        </w:rPr>
        <w:t>i) that there is an idealized equibiaxial deformation throughout the entire inflated membrane. In practice this is only true at the pole, and the deformation transitions to a constant width elongation at the clamped edge; also ii) that stress could be estimated using a spherical cap assumption, and strain could be estimated by changes in arc length of the deformed biofilm</w:t>
      </w:r>
      <w:r w:rsidR="006934A9" w:rsidRPr="00ED0367">
        <w:rPr>
          <w:rFonts w:ascii="Times New Roman" w:hAnsi="Times New Roman" w:cs="Times New Roman"/>
          <w:sz w:val="24"/>
          <w:szCs w:val="24"/>
        </w:rPr>
        <w:t xml:space="preserve"> (Figure 3.3A).</w:t>
      </w:r>
    </w:p>
    <w:p w14:paraId="4BFE78F5" w14:textId="77777777" w:rsidR="006934A9" w:rsidRDefault="006934A9" w:rsidP="006934A9">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Following the assumptions outlined above, the stress and strain states are as follows: </w:t>
      </w:r>
    </w:p>
    <w:p w14:paraId="7C732937" w14:textId="77777777" w:rsidR="006934A9" w:rsidRPr="00F11BB7" w:rsidRDefault="00CF44F5" w:rsidP="006934A9">
      <w:pPr>
        <w:spacing w:line="480" w:lineRule="auto"/>
        <w:jc w:val="center"/>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ij</m:t>
              </m:r>
            </m:sub>
          </m:sSub>
          <m:r>
            <w:rPr>
              <w:rFonts w:ascii="Cambria Math" w:hAnsi="Cambria Math" w:cs="Times New Roman"/>
              <w:sz w:val="24"/>
              <w:szCs w:val="24"/>
            </w:rPr>
            <m:t>=</m:t>
          </m:r>
          <m:d>
            <m:dPr>
              <m:ctrlPr>
                <w:rPr>
                  <w:rFonts w:ascii="Cambria Math" w:hAnsi="Cambria Math" w:cs="Times New Roman"/>
                  <w:i/>
                  <w:sz w:val="24"/>
                  <w:szCs w:val="24"/>
                </w:rPr>
              </m:ctrlPr>
            </m:dPr>
            <m:e>
              <m:m>
                <m:mPr>
                  <m:mcs>
                    <m:mc>
                      <m:mcPr>
                        <m:count m:val="3"/>
                        <m:mcJc m:val="center"/>
                      </m:mcPr>
                    </m:mc>
                  </m:mcs>
                  <m:ctrlPr>
                    <w:rPr>
                      <w:rFonts w:ascii="Cambria Math" w:hAnsi="Cambria Math" w:cs="Times New Roman"/>
                      <w:i/>
                      <w:sz w:val="24"/>
                      <w:szCs w:val="24"/>
                    </w:rPr>
                  </m:ctrlPr>
                </m:mPr>
                <m:mr>
                  <m:e>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1</m:t>
                        </m:r>
                      </m:sub>
                    </m:sSub>
                  </m:e>
                  <m:e>
                    <m:r>
                      <w:rPr>
                        <w:rFonts w:ascii="Cambria Math" w:hAnsi="Cambria Math" w:cs="Times New Roman"/>
                        <w:sz w:val="24"/>
                        <w:szCs w:val="24"/>
                      </w:rPr>
                      <m:t>0</m:t>
                    </m:r>
                  </m:e>
                  <m:e>
                    <m:r>
                      <w:rPr>
                        <w:rFonts w:ascii="Cambria Math" w:hAnsi="Cambria Math" w:cs="Times New Roman"/>
                        <w:sz w:val="24"/>
                        <w:szCs w:val="24"/>
                      </w:rPr>
                      <m:t>0</m:t>
                    </m:r>
                  </m:e>
                </m:mr>
                <m:mr>
                  <m:e>
                    <m:r>
                      <w:rPr>
                        <w:rFonts w:ascii="Cambria Math" w:hAnsi="Cambria Math" w:cs="Times New Roman"/>
                        <w:sz w:val="24"/>
                        <w:szCs w:val="24"/>
                      </w:rPr>
                      <m:t>0</m:t>
                    </m:r>
                  </m:e>
                  <m:e>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2</m:t>
                        </m:r>
                      </m:sub>
                    </m:sSub>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0</m:t>
                    </m:r>
                  </m:e>
                  <m:e>
                    <m:r>
                      <w:rPr>
                        <w:rFonts w:ascii="Cambria Math" w:hAnsi="Cambria Math" w:cs="Times New Roman"/>
                        <w:sz w:val="24"/>
                        <w:szCs w:val="24"/>
                      </w:rPr>
                      <m:t>0</m:t>
                    </m:r>
                  </m:e>
                </m:mr>
              </m:m>
              <m:ctrlPr>
                <w:rPr>
                  <w:rFonts w:ascii="Cambria Math" w:eastAsiaTheme="minorEastAsia" w:hAnsi="Cambria Math" w:cs="Times New Roman"/>
                  <w:i/>
                  <w:sz w:val="24"/>
                  <w:szCs w:val="24"/>
                </w:rPr>
              </m:ctrlPr>
            </m:e>
          </m:d>
        </m:oMath>
      </m:oMathPara>
    </w:p>
    <w:p w14:paraId="6901177E" w14:textId="77777777" w:rsidR="006934A9" w:rsidRPr="0015373F" w:rsidRDefault="00CF44F5" w:rsidP="006934A9">
      <w:pPr>
        <w:spacing w:line="480" w:lineRule="auto"/>
        <w:jc w:val="center"/>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ϵ</m:t>
              </m:r>
            </m:e>
            <m:sub>
              <m:r>
                <w:rPr>
                  <w:rFonts w:ascii="Cambria Math" w:hAnsi="Cambria Math" w:cs="Times New Roman"/>
                  <w:sz w:val="24"/>
                  <w:szCs w:val="24"/>
                </w:rPr>
                <m:t>ij</m:t>
              </m:r>
            </m:sub>
          </m:sSub>
          <m:r>
            <w:rPr>
              <w:rFonts w:ascii="Cambria Math" w:hAnsi="Cambria Math" w:cs="Times New Roman"/>
              <w:sz w:val="24"/>
              <w:szCs w:val="24"/>
            </w:rPr>
            <m:t>=</m:t>
          </m:r>
          <m:d>
            <m:dPr>
              <m:ctrlPr>
                <w:rPr>
                  <w:rFonts w:ascii="Cambria Math" w:hAnsi="Cambria Math" w:cs="Times New Roman"/>
                  <w:i/>
                  <w:sz w:val="24"/>
                  <w:szCs w:val="24"/>
                </w:rPr>
              </m:ctrlPr>
            </m:dPr>
            <m:e>
              <m:m>
                <m:mPr>
                  <m:mcs>
                    <m:mc>
                      <m:mcPr>
                        <m:count m:val="3"/>
                        <m:mcJc m:val="center"/>
                      </m:mcPr>
                    </m:mc>
                  </m:mcs>
                  <m:ctrlPr>
                    <w:rPr>
                      <w:rFonts w:ascii="Cambria Math" w:hAnsi="Cambria Math" w:cs="Times New Roman"/>
                      <w:i/>
                      <w:sz w:val="24"/>
                      <w:szCs w:val="24"/>
                    </w:rPr>
                  </m:ctrlPr>
                </m:mPr>
                <m:mr>
                  <m:e>
                    <m:sSub>
                      <m:sSubPr>
                        <m:ctrlPr>
                          <w:rPr>
                            <w:rFonts w:ascii="Cambria Math" w:hAnsi="Cambria Math" w:cs="Times New Roman"/>
                            <w:i/>
                            <w:sz w:val="24"/>
                            <w:szCs w:val="24"/>
                          </w:rPr>
                        </m:ctrlPr>
                      </m:sSubPr>
                      <m:e>
                        <m:r>
                          <w:rPr>
                            <w:rFonts w:ascii="Cambria Math" w:hAnsi="Cambria Math" w:cs="Times New Roman"/>
                            <w:sz w:val="24"/>
                            <w:szCs w:val="24"/>
                          </w:rPr>
                          <m:t>ϵ</m:t>
                        </m:r>
                      </m:e>
                      <m:sub>
                        <m:r>
                          <w:rPr>
                            <w:rFonts w:ascii="Cambria Math" w:hAnsi="Cambria Math" w:cs="Times New Roman"/>
                            <w:sz w:val="24"/>
                            <w:szCs w:val="24"/>
                          </w:rPr>
                          <m:t>1</m:t>
                        </m:r>
                      </m:sub>
                    </m:sSub>
                  </m:e>
                  <m:e>
                    <m:r>
                      <w:rPr>
                        <w:rFonts w:ascii="Cambria Math" w:hAnsi="Cambria Math" w:cs="Times New Roman"/>
                        <w:sz w:val="24"/>
                        <w:szCs w:val="24"/>
                      </w:rPr>
                      <m:t>0</m:t>
                    </m:r>
                  </m:e>
                  <m:e>
                    <m:r>
                      <w:rPr>
                        <w:rFonts w:ascii="Cambria Math" w:hAnsi="Cambria Math" w:cs="Times New Roman"/>
                        <w:sz w:val="24"/>
                        <w:szCs w:val="24"/>
                      </w:rPr>
                      <m:t>0</m:t>
                    </m:r>
                  </m:e>
                </m:mr>
                <m:mr>
                  <m:e>
                    <m:r>
                      <w:rPr>
                        <w:rFonts w:ascii="Cambria Math" w:hAnsi="Cambria Math" w:cs="Times New Roman"/>
                        <w:sz w:val="24"/>
                        <w:szCs w:val="24"/>
                      </w:rPr>
                      <m:t>0</m:t>
                    </m:r>
                  </m:e>
                  <m:e>
                    <m:sSub>
                      <m:sSubPr>
                        <m:ctrlPr>
                          <w:rPr>
                            <w:rFonts w:ascii="Cambria Math" w:hAnsi="Cambria Math" w:cs="Times New Roman"/>
                            <w:i/>
                            <w:sz w:val="24"/>
                            <w:szCs w:val="24"/>
                          </w:rPr>
                        </m:ctrlPr>
                      </m:sSubPr>
                      <m:e>
                        <m:r>
                          <w:rPr>
                            <w:rFonts w:ascii="Cambria Math" w:hAnsi="Cambria Math" w:cs="Times New Roman"/>
                            <w:sz w:val="24"/>
                            <w:szCs w:val="24"/>
                          </w:rPr>
                          <m:t>ϵ</m:t>
                        </m:r>
                      </m:e>
                      <m:sub>
                        <m:r>
                          <w:rPr>
                            <w:rFonts w:ascii="Cambria Math" w:hAnsi="Cambria Math" w:cs="Times New Roman"/>
                            <w:sz w:val="24"/>
                            <w:szCs w:val="24"/>
                          </w:rPr>
                          <m:t>2</m:t>
                        </m:r>
                      </m:sub>
                    </m:sSub>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0</m:t>
                    </m:r>
                  </m:e>
                  <m:e>
                    <m:sSub>
                      <m:sSubPr>
                        <m:ctrlPr>
                          <w:rPr>
                            <w:rFonts w:ascii="Cambria Math" w:hAnsi="Cambria Math" w:cs="Times New Roman"/>
                            <w:i/>
                            <w:sz w:val="24"/>
                            <w:szCs w:val="24"/>
                          </w:rPr>
                        </m:ctrlPr>
                      </m:sSubPr>
                      <m:e>
                        <m:r>
                          <w:rPr>
                            <w:rFonts w:ascii="Cambria Math" w:hAnsi="Cambria Math" w:cs="Times New Roman"/>
                            <w:sz w:val="24"/>
                            <w:szCs w:val="24"/>
                          </w:rPr>
                          <m:t>ϵ</m:t>
                        </m:r>
                      </m:e>
                      <m:sub>
                        <m:r>
                          <w:rPr>
                            <w:rFonts w:ascii="Cambria Math" w:hAnsi="Cambria Math" w:cs="Times New Roman"/>
                            <w:sz w:val="24"/>
                            <w:szCs w:val="24"/>
                          </w:rPr>
                          <m:t>3</m:t>
                        </m:r>
                      </m:sub>
                    </m:sSub>
                  </m:e>
                </m:mr>
              </m:m>
              <m:ctrlPr>
                <w:rPr>
                  <w:rFonts w:ascii="Cambria Math" w:eastAsiaTheme="minorEastAsia" w:hAnsi="Cambria Math" w:cs="Times New Roman"/>
                  <w:i/>
                  <w:sz w:val="24"/>
                  <w:szCs w:val="24"/>
                </w:rPr>
              </m:ctrlPr>
            </m:e>
          </m:d>
        </m:oMath>
      </m:oMathPara>
    </w:p>
    <w:p w14:paraId="69EF27FE" w14:textId="77777777" w:rsidR="006934A9" w:rsidRDefault="006934A9" w:rsidP="006934A9">
      <w:pPr>
        <w:spacing w:line="48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We assume here that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σ</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σ</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=σ</m:t>
        </m:r>
      </m:oMath>
      <w:r>
        <w:rPr>
          <w:rFonts w:ascii="Times New Roman" w:eastAsiaTheme="minorEastAsia" w:hAnsi="Times New Roman" w:cs="Times New Roman"/>
          <w:sz w:val="24"/>
          <w:szCs w:val="24"/>
        </w:rPr>
        <w:t xml:space="preserve">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ϵ</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ϵ</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=ϵ</m:t>
        </m:r>
      </m:oMath>
      <w:r>
        <w:rPr>
          <w:rFonts w:ascii="Times New Roman" w:eastAsiaTheme="minorEastAsia" w:hAnsi="Times New Roman" w:cs="Times New Roman"/>
          <w:sz w:val="24"/>
          <w:szCs w:val="24"/>
        </w:rPr>
        <w:t xml:space="preserve"> across the entire membrane.</w:t>
      </w:r>
    </w:p>
    <w:p w14:paraId="16DE38B5" w14:textId="77777777" w:rsidR="006934A9" w:rsidRDefault="006934A9" w:rsidP="006934A9">
      <w:pPr>
        <w:spacing w:line="48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Applying Hooke’s law, the relationship between </w:t>
      </w:r>
      <m:oMath>
        <m:r>
          <w:rPr>
            <w:rFonts w:ascii="Cambria Math" w:hAnsi="Cambria Math" w:cs="Times New Roman"/>
            <w:sz w:val="24"/>
            <w:szCs w:val="24"/>
          </w:rPr>
          <m:t>σ</m:t>
        </m:r>
      </m:oMath>
      <w:r>
        <w:rPr>
          <w:rFonts w:ascii="Times New Roman" w:eastAsiaTheme="minorEastAsia" w:hAnsi="Times New Roman" w:cs="Times New Roman"/>
          <w:sz w:val="24"/>
          <w:szCs w:val="24"/>
        </w:rPr>
        <w:t xml:space="preserve"> and </w:t>
      </w:r>
      <m:oMath>
        <m:r>
          <w:rPr>
            <w:rFonts w:ascii="Cambria Math" w:hAnsi="Cambria Math" w:cs="Times New Roman"/>
            <w:sz w:val="24"/>
            <w:szCs w:val="24"/>
          </w:rPr>
          <m:t>ϵ</m:t>
        </m:r>
      </m:oMath>
      <w:r>
        <w:rPr>
          <w:rFonts w:ascii="Times New Roman" w:eastAsiaTheme="minorEastAsia" w:hAnsi="Times New Roman" w:cs="Times New Roman"/>
          <w:sz w:val="24"/>
          <w:szCs w:val="24"/>
        </w:rPr>
        <w:t xml:space="preserve"> is:</w:t>
      </w:r>
    </w:p>
    <w:p w14:paraId="66322DC6" w14:textId="77777777" w:rsidR="006934A9" w:rsidRDefault="006934A9" w:rsidP="006934A9">
      <w:pPr>
        <w:spacing w:line="480" w:lineRule="auto"/>
        <w:rPr>
          <w:rFonts w:ascii="Times New Roman" w:eastAsiaTheme="minorEastAsia" w:hAnsi="Times New Roman" w:cs="Times New Roman"/>
          <w:sz w:val="24"/>
          <w:szCs w:val="24"/>
        </w:rPr>
      </w:pPr>
      <m:oMathPara>
        <m:oMath>
          <m:r>
            <w:rPr>
              <w:rFonts w:ascii="Cambria Math" w:hAnsi="Cambria Math" w:cs="Times New Roman"/>
              <w:sz w:val="24"/>
              <w:szCs w:val="24"/>
            </w:rPr>
            <m:t>σ=</m:t>
          </m:r>
          <m:f>
            <m:fPr>
              <m:ctrlPr>
                <w:rPr>
                  <w:rFonts w:ascii="Cambria Math" w:hAnsi="Cambria Math" w:cs="Times New Roman"/>
                  <w:i/>
                  <w:sz w:val="24"/>
                  <w:szCs w:val="24"/>
                </w:rPr>
              </m:ctrlPr>
            </m:fPr>
            <m:num>
              <m:r>
                <w:rPr>
                  <w:rFonts w:ascii="Cambria Math" w:hAnsi="Cambria Math" w:cs="Times New Roman"/>
                  <w:sz w:val="24"/>
                  <w:szCs w:val="24"/>
                </w:rPr>
                <m:t>E</m:t>
              </m:r>
            </m:num>
            <m:den>
              <m:r>
                <w:rPr>
                  <w:rFonts w:ascii="Cambria Math" w:hAnsi="Cambria Math" w:cs="Times New Roman"/>
                  <w:sz w:val="24"/>
                  <w:szCs w:val="24"/>
                </w:rPr>
                <m:t>1-ν</m:t>
              </m:r>
            </m:den>
          </m:f>
          <m:r>
            <w:rPr>
              <w:rFonts w:ascii="Cambria Math" w:hAnsi="Cambria Math" w:cs="Times New Roman"/>
              <w:sz w:val="24"/>
              <w:szCs w:val="24"/>
            </w:rPr>
            <m:t xml:space="preserve">ϵ </m:t>
          </m:r>
        </m:oMath>
      </m:oMathPara>
    </w:p>
    <w:p w14:paraId="4C3C3172" w14:textId="25AFF408" w:rsidR="006934A9" w:rsidRPr="001D0127" w:rsidRDefault="006934A9" w:rsidP="00CB7B82">
      <w:pPr>
        <w:spacing w:line="480" w:lineRule="auto"/>
        <w:rPr>
          <w:rFonts w:ascii="Times New Roman" w:hAnsi="Times New Roman" w:cs="Times New Roman"/>
          <w:iCs/>
          <w:sz w:val="24"/>
          <w:szCs w:val="24"/>
        </w:rPr>
      </w:pPr>
      <w:r>
        <w:rPr>
          <w:rFonts w:ascii="Times New Roman" w:eastAsiaTheme="minorEastAsia" w:hAnsi="Times New Roman" w:cs="Times New Roman"/>
          <w:sz w:val="24"/>
          <w:szCs w:val="24"/>
        </w:rPr>
        <w:lastRenderedPageBreak/>
        <w:t xml:space="preserve">Where </w:t>
      </w:r>
      <m:oMath>
        <m:f>
          <m:fPr>
            <m:ctrlPr>
              <w:rPr>
                <w:rFonts w:ascii="Cambria Math" w:hAnsi="Cambria Math" w:cs="Times New Roman"/>
                <w:i/>
                <w:sz w:val="24"/>
                <w:szCs w:val="24"/>
              </w:rPr>
            </m:ctrlPr>
          </m:fPr>
          <m:num>
            <m:r>
              <w:rPr>
                <w:rFonts w:ascii="Cambria Math" w:hAnsi="Cambria Math" w:cs="Times New Roman"/>
                <w:sz w:val="24"/>
                <w:szCs w:val="24"/>
              </w:rPr>
              <m:t>E</m:t>
            </m:r>
          </m:num>
          <m:den>
            <m:r>
              <w:rPr>
                <w:rFonts w:ascii="Cambria Math" w:hAnsi="Cambria Math" w:cs="Times New Roman"/>
                <w:sz w:val="24"/>
                <w:szCs w:val="24"/>
              </w:rPr>
              <m:t>1-ν</m:t>
            </m:r>
          </m:den>
        </m:f>
      </m:oMath>
      <w:r>
        <w:rPr>
          <w:rFonts w:ascii="Times New Roman" w:eastAsiaTheme="minorEastAsia" w:hAnsi="Times New Roman" w:cs="Times New Roman"/>
          <w:sz w:val="24"/>
          <w:szCs w:val="24"/>
        </w:rPr>
        <w:t xml:space="preserve"> is the biaxial modulus of the material, referred to as the “modulus” in further text, and evaluated from the linear regions of each plot. We do not report the two quantities </w:t>
      </w:r>
      <m:oMath>
        <m:r>
          <w:rPr>
            <w:rFonts w:ascii="Cambria Math" w:hAnsi="Cambria Math" w:cs="Times New Roman"/>
            <w:sz w:val="24"/>
            <w:szCs w:val="24"/>
          </w:rPr>
          <m:t>E</m:t>
        </m:r>
      </m:oMath>
      <w:r>
        <w:rPr>
          <w:rFonts w:ascii="Times New Roman" w:eastAsiaTheme="minorEastAsia" w:hAnsi="Times New Roman" w:cs="Times New Roman"/>
          <w:sz w:val="24"/>
          <w:szCs w:val="24"/>
        </w:rPr>
        <w:t xml:space="preserve"> and </w:t>
      </w:r>
      <m:oMath>
        <m:r>
          <w:rPr>
            <w:rFonts w:ascii="Cambria Math" w:hAnsi="Cambria Math" w:cs="Times New Roman"/>
            <w:sz w:val="24"/>
            <w:szCs w:val="24"/>
          </w:rPr>
          <m:t>ν</m:t>
        </m:r>
      </m:oMath>
      <w:r>
        <w:rPr>
          <w:rFonts w:ascii="Times New Roman" w:eastAsiaTheme="minorEastAsia" w:hAnsi="Times New Roman" w:cs="Times New Roman"/>
          <w:sz w:val="24"/>
          <w:szCs w:val="24"/>
        </w:rPr>
        <w:t xml:space="preserve"> independently since they cannot be deconvolved using only one measurement method. </w:t>
      </w:r>
    </w:p>
    <w:p w14:paraId="3FF9E5A2" w14:textId="008757E7" w:rsidR="006934A9" w:rsidRPr="00ED0367" w:rsidRDefault="006934A9" w:rsidP="006934A9">
      <w:pPr>
        <w:spacing w:line="480" w:lineRule="auto"/>
        <w:jc w:val="both"/>
        <w:rPr>
          <w:rFonts w:ascii="Times New Roman" w:hAnsi="Times New Roman" w:cs="Times New Roman"/>
          <w:color w:val="FF0000"/>
          <w:sz w:val="24"/>
          <w:szCs w:val="24"/>
        </w:rPr>
      </w:pPr>
      <w:r w:rsidRPr="00ED0367">
        <w:rPr>
          <w:rFonts w:ascii="Times New Roman" w:hAnsi="Times New Roman" w:cs="Times New Roman"/>
          <w:sz w:val="24"/>
          <w:szCs w:val="24"/>
        </w:rPr>
        <w:t>2D datasets were exported as tiff files and cropped using ImageJ. The resulting images were processed with in-house MATLAB scripts: the images were binarized; the top and bottom surfaces of the film were detected based on changes in pixel intensity and fit to fourth degree polynomials which were then used to estimate arc lengths of the top and bottom surfaces of the film (</w:t>
      </w:r>
      <w:r w:rsidR="00CB7B82">
        <w:rPr>
          <w:rFonts w:ascii="Times New Roman" w:hAnsi="Times New Roman" w:cs="Times New Roman"/>
          <w:color w:val="FF0000"/>
          <w:sz w:val="24"/>
          <w:szCs w:val="24"/>
        </w:rPr>
        <w:t>OPTIONAL FIGURE BELOW</w:t>
      </w:r>
      <w:r w:rsidRPr="00ED0367">
        <w:rPr>
          <w:rFonts w:ascii="Times New Roman" w:hAnsi="Times New Roman" w:cs="Times New Roman"/>
          <w:sz w:val="24"/>
          <w:szCs w:val="24"/>
        </w:rPr>
        <w:t xml:space="preserve">). Engineering strain </w:t>
      </w:r>
      <m:oMath>
        <m:r>
          <w:rPr>
            <w:rFonts w:ascii="Cambria Math" w:hAnsi="Cambria Math" w:cs="Times New Roman"/>
            <w:sz w:val="24"/>
            <w:szCs w:val="24"/>
          </w:rPr>
          <m:t>ϵ</m:t>
        </m:r>
      </m:oMath>
      <w:r w:rsidRPr="00ED0367">
        <w:rPr>
          <w:rFonts w:ascii="Times New Roman" w:eastAsiaTheme="minorEastAsia" w:hAnsi="Times New Roman" w:cs="Times New Roman"/>
          <w:sz w:val="24"/>
          <w:szCs w:val="24"/>
        </w:rPr>
        <w:t xml:space="preserve"> </w:t>
      </w:r>
      <w:r w:rsidRPr="00ED0367">
        <w:rPr>
          <w:rFonts w:ascii="Times New Roman" w:hAnsi="Times New Roman" w:cs="Times New Roman"/>
          <w:sz w:val="24"/>
          <w:szCs w:val="24"/>
        </w:rPr>
        <w:t xml:space="preserve">was calculated as change in arc length divided by the original arc lengths of the top and bottom surfaces respectively. </w:t>
      </w:r>
    </w:p>
    <w:p w14:paraId="70EB41A7"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Nominal stress was calculated with the equation for stress in a thin-walled spherical pressure vessel:</w:t>
      </w:r>
    </w:p>
    <w:p w14:paraId="0C42A0A7" w14:textId="77777777" w:rsidR="006934A9" w:rsidRPr="00ED0367" w:rsidRDefault="006934A9" w:rsidP="006934A9">
      <w:pPr>
        <w:spacing w:line="480" w:lineRule="auto"/>
        <w:jc w:val="both"/>
        <w:rPr>
          <w:rFonts w:ascii="Times New Roman" w:eastAsiaTheme="minorEastAsia" w:hAnsi="Times New Roman" w:cs="Times New Roman"/>
          <w:sz w:val="24"/>
          <w:szCs w:val="24"/>
        </w:rPr>
      </w:pPr>
      <m:oMathPara>
        <m:oMath>
          <m:r>
            <w:rPr>
              <w:rFonts w:ascii="Cambria Math" w:hAnsi="Cambria Math" w:cs="Times New Roman"/>
              <w:sz w:val="24"/>
              <w:szCs w:val="24"/>
            </w:rPr>
            <m:t>σ=</m:t>
          </m:r>
          <m:f>
            <m:fPr>
              <m:ctrlPr>
                <w:rPr>
                  <w:rFonts w:ascii="Cambria Math" w:hAnsi="Cambria Math" w:cs="Times New Roman"/>
                  <w:i/>
                  <w:sz w:val="24"/>
                  <w:szCs w:val="24"/>
                </w:rPr>
              </m:ctrlPr>
            </m:fPr>
            <m:num>
              <m:r>
                <w:rPr>
                  <w:rFonts w:ascii="Cambria Math" w:hAnsi="Cambria Math" w:cs="Times New Roman"/>
                  <w:sz w:val="24"/>
                  <w:szCs w:val="24"/>
                </w:rPr>
                <m:t>PR</m:t>
              </m:r>
            </m:num>
            <m:den>
              <m:r>
                <w:rPr>
                  <w:rFonts w:ascii="Cambria Math" w:hAnsi="Cambria Math" w:cs="Times New Roman"/>
                  <w:sz w:val="24"/>
                  <w:szCs w:val="24"/>
                </w:rPr>
                <m:t>2t</m:t>
              </m:r>
            </m:den>
          </m:f>
        </m:oMath>
      </m:oMathPara>
    </w:p>
    <w:p w14:paraId="7319D93E" w14:textId="6343E0B4"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eastAsiaTheme="minorEastAsia" w:hAnsi="Times New Roman" w:cs="Times New Roman"/>
          <w:sz w:val="24"/>
          <w:szCs w:val="24"/>
        </w:rPr>
        <w:t xml:space="preserve">Where </w:t>
      </w:r>
      <m:oMath>
        <m:r>
          <w:rPr>
            <w:rFonts w:ascii="Cambria Math" w:hAnsi="Cambria Math" w:cs="Times New Roman"/>
            <w:sz w:val="24"/>
            <w:szCs w:val="24"/>
          </w:rPr>
          <m:t xml:space="preserve">σ </m:t>
        </m:r>
      </m:oMath>
      <w:r w:rsidRPr="00ED0367">
        <w:rPr>
          <w:rFonts w:ascii="Times New Roman" w:eastAsiaTheme="minorEastAsia" w:hAnsi="Times New Roman" w:cs="Times New Roman"/>
          <w:sz w:val="24"/>
          <w:szCs w:val="24"/>
        </w:rPr>
        <w:t xml:space="preserve">is film stress, </w:t>
      </w:r>
      <m:oMath>
        <m:r>
          <w:rPr>
            <w:rFonts w:ascii="Cambria Math" w:hAnsi="Cambria Math" w:cs="Times New Roman"/>
            <w:sz w:val="24"/>
            <w:szCs w:val="24"/>
          </w:rPr>
          <m:t>P</m:t>
        </m:r>
      </m:oMath>
      <w:r w:rsidRPr="00ED0367">
        <w:rPr>
          <w:rFonts w:ascii="Times New Roman" w:eastAsiaTheme="minorEastAsia" w:hAnsi="Times New Roman" w:cs="Times New Roman"/>
          <w:sz w:val="24"/>
          <w:szCs w:val="24"/>
        </w:rPr>
        <w:t xml:space="preserve"> is the applied pressure, </w:t>
      </w:r>
      <m:oMath>
        <m:r>
          <w:rPr>
            <w:rFonts w:ascii="Cambria Math" w:hAnsi="Cambria Math" w:cs="Times New Roman"/>
            <w:sz w:val="24"/>
            <w:szCs w:val="24"/>
          </w:rPr>
          <m:t>R</m:t>
        </m:r>
      </m:oMath>
      <w:r w:rsidRPr="00ED0367">
        <w:rPr>
          <w:rFonts w:ascii="Times New Roman" w:eastAsiaTheme="minorEastAsia" w:hAnsi="Times New Roman" w:cs="Times New Roman"/>
          <w:sz w:val="24"/>
          <w:szCs w:val="24"/>
        </w:rPr>
        <w:t xml:space="preserve"> is bulge radius of curvature, and </w:t>
      </w:r>
      <m:oMath>
        <m:r>
          <w:rPr>
            <w:rFonts w:ascii="Cambria Math" w:hAnsi="Cambria Math" w:cs="Times New Roman"/>
            <w:sz w:val="24"/>
            <w:szCs w:val="24"/>
          </w:rPr>
          <m:t>t</m:t>
        </m:r>
      </m:oMath>
      <w:r w:rsidRPr="00ED0367">
        <w:rPr>
          <w:rFonts w:ascii="Times New Roman" w:eastAsiaTheme="minorEastAsia" w:hAnsi="Times New Roman" w:cs="Times New Roman"/>
          <w:sz w:val="24"/>
          <w:szCs w:val="24"/>
        </w:rPr>
        <w:t xml:space="preserve"> is film thickness. Further, </w:t>
      </w:r>
      <m:oMath>
        <m:r>
          <w:rPr>
            <w:rFonts w:ascii="Cambria Math" w:eastAsiaTheme="minorEastAsia" w:hAnsi="Cambria Math" w:cs="Times New Roman"/>
            <w:sz w:val="24"/>
            <w:szCs w:val="24"/>
          </w:rPr>
          <m:t>R=</m:t>
        </m:r>
        <m:rad>
          <m:radPr>
            <m:degHide m:val="1"/>
            <m:ctrlPr>
              <w:rPr>
                <w:rFonts w:ascii="Cambria Math" w:eastAsiaTheme="minorEastAsia" w:hAnsi="Cambria Math" w:cs="Times New Roman"/>
                <w:i/>
                <w:sz w:val="24"/>
                <w:szCs w:val="24"/>
              </w:rPr>
            </m:ctrlPr>
          </m:radPr>
          <m:deg/>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a</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h</m:t>
                </m:r>
              </m:e>
              <m:sup>
                <m:r>
                  <w:rPr>
                    <w:rFonts w:ascii="Cambria Math" w:eastAsiaTheme="minorEastAsia" w:hAnsi="Cambria Math" w:cs="Times New Roman"/>
                    <w:sz w:val="24"/>
                    <w:szCs w:val="24"/>
                  </w:rPr>
                  <m:t>2</m:t>
                </m:r>
              </m:sup>
            </m:sSup>
          </m:e>
        </m:rad>
      </m:oMath>
      <w:r w:rsidRPr="00ED0367">
        <w:rPr>
          <w:rFonts w:ascii="Times New Roman" w:eastAsiaTheme="minorEastAsia" w:hAnsi="Times New Roman" w:cs="Times New Roman"/>
          <w:sz w:val="24"/>
          <w:szCs w:val="24"/>
        </w:rPr>
        <w:t xml:space="preserve"> where </w:t>
      </w:r>
      <m:oMath>
        <m:r>
          <w:rPr>
            <w:rFonts w:ascii="Cambria Math" w:eastAsiaTheme="minorEastAsia" w:hAnsi="Cambria Math" w:cs="Times New Roman"/>
            <w:sz w:val="24"/>
            <w:szCs w:val="24"/>
          </w:rPr>
          <m:t>a</m:t>
        </m:r>
      </m:oMath>
      <w:r w:rsidRPr="00ED0367">
        <w:rPr>
          <w:rFonts w:ascii="Times New Roman" w:eastAsiaTheme="minorEastAsia" w:hAnsi="Times New Roman" w:cs="Times New Roman"/>
          <w:sz w:val="24"/>
          <w:szCs w:val="24"/>
        </w:rPr>
        <w:t xml:space="preserve"> is radius of aperture of the support disk and </w:t>
      </w:r>
      <m:oMath>
        <m:r>
          <w:rPr>
            <w:rFonts w:ascii="Cambria Math" w:eastAsiaTheme="minorEastAsia" w:hAnsi="Cambria Math" w:cs="Times New Roman"/>
            <w:sz w:val="24"/>
            <w:szCs w:val="24"/>
          </w:rPr>
          <m:t>h</m:t>
        </m:r>
      </m:oMath>
      <w:r w:rsidRPr="00ED0367">
        <w:rPr>
          <w:rFonts w:ascii="Times New Roman" w:eastAsiaTheme="minorEastAsia" w:hAnsi="Times New Roman" w:cs="Times New Roman"/>
          <w:sz w:val="24"/>
          <w:szCs w:val="24"/>
        </w:rPr>
        <w:t xml:space="preserve"> is deflected height of the center of the film, directly measurable by OCT. For 2D datasets, the plotted data were averaged (top and bottom surfaces of the biofilm). True </w:t>
      </w:r>
      <w:r w:rsidRPr="00ED0367">
        <w:rPr>
          <w:rFonts w:ascii="Times New Roman" w:eastAsiaTheme="minorEastAsia" w:hAnsi="Times New Roman" w:cs="Times New Roman"/>
          <w:sz w:val="24"/>
          <w:szCs w:val="24"/>
        </w:rPr>
        <w:lastRenderedPageBreak/>
        <w:t xml:space="preserve">stress and strain were used for some films where indicated. </w:t>
      </w:r>
      <w:r w:rsidRPr="00ED0367">
        <w:rPr>
          <w:rFonts w:ascii="Times New Roman" w:hAnsi="Times New Roman" w:cs="Times New Roman"/>
          <w:noProof/>
          <w:sz w:val="24"/>
          <w:szCs w:val="24"/>
        </w:rPr>
        <w:drawing>
          <wp:inline distT="0" distB="0" distL="0" distR="0" wp14:anchorId="12465F86" wp14:editId="30CB4563">
            <wp:extent cx="5565133" cy="2609215"/>
            <wp:effectExtent l="0" t="0" r="0" b="635"/>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74251" cy="2613490"/>
                    </a:xfrm>
                    <a:prstGeom prst="rect">
                      <a:avLst/>
                    </a:prstGeom>
                    <a:noFill/>
                  </pic:spPr>
                </pic:pic>
              </a:graphicData>
            </a:graphic>
          </wp:inline>
        </w:drawing>
      </w:r>
    </w:p>
    <w:p w14:paraId="41B010AA" w14:textId="0DE60445" w:rsidR="006934A9" w:rsidRPr="00ED0367" w:rsidRDefault="00CB7B82" w:rsidP="006934A9">
      <w:pPr>
        <w:spacing w:line="276" w:lineRule="auto"/>
        <w:jc w:val="both"/>
        <w:rPr>
          <w:rFonts w:ascii="Times New Roman" w:hAnsi="Times New Roman" w:cs="Times New Roman"/>
          <w:sz w:val="24"/>
          <w:szCs w:val="24"/>
        </w:rPr>
      </w:pPr>
      <w:r>
        <w:rPr>
          <w:rFonts w:ascii="Times New Roman" w:hAnsi="Times New Roman" w:cs="Times New Roman"/>
          <w:color w:val="FF0000"/>
          <w:sz w:val="24"/>
          <w:szCs w:val="24"/>
        </w:rPr>
        <w:t>OPTIONAL FIGURE</w:t>
      </w:r>
      <w:r w:rsidR="006934A9" w:rsidRPr="00CB7B82">
        <w:rPr>
          <w:rFonts w:ascii="Times New Roman" w:hAnsi="Times New Roman" w:cs="Times New Roman"/>
          <w:color w:val="FF0000"/>
          <w:sz w:val="24"/>
          <w:szCs w:val="24"/>
        </w:rPr>
        <w:t xml:space="preserve"> </w:t>
      </w:r>
      <w:r w:rsidR="006934A9" w:rsidRPr="00ED0367">
        <w:rPr>
          <w:rFonts w:ascii="Times New Roman" w:hAnsi="Times New Roman" w:cs="Times New Roman"/>
          <w:sz w:val="24"/>
          <w:szCs w:val="24"/>
        </w:rPr>
        <w:t>A) Spherical cap approximation for stress assumes that deformed biofilm is part of a larger spherical pressure vessel and the stress in the walls of the film balances the applied pressure. Strain is estimated as a difference in the arc length (red arrow) compared to the original (flat) length of the biofilm. B) Image processing scripts binarize and clean up OCT images and detect the top and bottom surfaces of the film over thousands of images (bottom right).</w:t>
      </w:r>
    </w:p>
    <w:p w14:paraId="1A7C2E64" w14:textId="77777777" w:rsidR="006934A9" w:rsidRPr="00ED0367" w:rsidRDefault="006934A9" w:rsidP="006934A9">
      <w:pPr>
        <w:spacing w:line="480" w:lineRule="auto"/>
        <w:jc w:val="both"/>
        <w:rPr>
          <w:rFonts w:ascii="Times New Roman" w:hAnsi="Times New Roman" w:cs="Times New Roman"/>
          <w:sz w:val="24"/>
          <w:szCs w:val="24"/>
        </w:rPr>
      </w:pPr>
    </w:p>
    <w:p w14:paraId="5B570542" w14:textId="60724041" w:rsidR="006934A9" w:rsidRDefault="006934A9" w:rsidP="006934A9">
      <w:pPr>
        <w:spacing w:line="480" w:lineRule="auto"/>
        <w:jc w:val="both"/>
        <w:rPr>
          <w:rFonts w:ascii="Times New Roman" w:eastAsiaTheme="minorEastAsia" w:hAnsi="Times New Roman" w:cs="Times New Roman"/>
          <w:sz w:val="24"/>
          <w:szCs w:val="24"/>
        </w:rPr>
      </w:pPr>
      <w:r w:rsidRPr="00ED0367">
        <w:rPr>
          <w:rFonts w:ascii="Times New Roman" w:hAnsi="Times New Roman" w:cs="Times New Roman"/>
          <w:sz w:val="24"/>
          <w:szCs w:val="24"/>
        </w:rPr>
        <w:t>The ratio of aperture diameter 2</w:t>
      </w:r>
      <m:oMath>
        <m:r>
          <w:rPr>
            <w:rFonts w:ascii="Cambria Math" w:eastAsiaTheme="minorEastAsia" w:hAnsi="Cambria Math" w:cs="Times New Roman"/>
            <w:sz w:val="24"/>
            <w:szCs w:val="24"/>
          </w:rPr>
          <m:t>a</m:t>
        </m:r>
      </m:oMath>
      <w:r w:rsidRPr="00ED0367">
        <w:rPr>
          <w:rFonts w:ascii="Times New Roman" w:hAnsi="Times New Roman" w:cs="Times New Roman"/>
          <w:sz w:val="24"/>
          <w:szCs w:val="24"/>
        </w:rPr>
        <w:t xml:space="preserve"> to film thickness </w:t>
      </w:r>
      <m:oMath>
        <m:r>
          <w:rPr>
            <w:rFonts w:ascii="Cambria Math" w:hAnsi="Cambria Math" w:cs="Times New Roman"/>
            <w:sz w:val="24"/>
            <w:szCs w:val="24"/>
          </w:rPr>
          <m:t>t</m:t>
        </m:r>
      </m:oMath>
      <w:r w:rsidRPr="00ED0367">
        <w:rPr>
          <w:rFonts w:ascii="Times New Roman" w:eastAsiaTheme="minorEastAsia" w:hAnsi="Times New Roman" w:cs="Times New Roman"/>
          <w:sz w:val="24"/>
          <w:szCs w:val="24"/>
        </w:rPr>
        <w:t xml:space="preserve"> ranged from 16.6 – 25. Although the ideal ratio for the membrane assumption would be &gt; 20, variations of stresses and strains through the thickness were neglected in our calculations based on the fact that the top and bottom surfaces of the biofilm did not show a significant difference in their stress-strain data (</w:t>
      </w:r>
      <w:r w:rsidR="00CB7B82">
        <w:rPr>
          <w:rFonts w:ascii="Times New Roman" w:eastAsiaTheme="minorEastAsia" w:hAnsi="Times New Roman" w:cs="Times New Roman"/>
          <w:color w:val="FF0000"/>
          <w:sz w:val="24"/>
          <w:szCs w:val="24"/>
        </w:rPr>
        <w:t>OPTIONAL FIGURE BELOW</w:t>
      </w:r>
      <w:r w:rsidRPr="00ED0367">
        <w:rPr>
          <w:rFonts w:ascii="Times New Roman" w:eastAsiaTheme="minorEastAsia" w:hAnsi="Times New Roman" w:cs="Times New Roman"/>
          <w:sz w:val="24"/>
          <w:szCs w:val="24"/>
        </w:rPr>
        <w:t>).</w:t>
      </w:r>
    </w:p>
    <w:p w14:paraId="347192CA" w14:textId="77777777" w:rsidR="006934A9" w:rsidRPr="00ED0367" w:rsidRDefault="006934A9" w:rsidP="006934A9">
      <w:pPr>
        <w:spacing w:line="480" w:lineRule="auto"/>
        <w:jc w:val="both"/>
        <w:rPr>
          <w:rFonts w:ascii="Times New Roman" w:eastAsiaTheme="minorEastAsia" w:hAnsi="Times New Roman" w:cs="Times New Roman"/>
          <w:sz w:val="24"/>
          <w:szCs w:val="24"/>
        </w:rPr>
      </w:pPr>
    </w:p>
    <w:p w14:paraId="4507E86E" w14:textId="77777777" w:rsidR="006934A9" w:rsidRPr="00ED0367" w:rsidRDefault="006934A9" w:rsidP="006934A9">
      <w:pPr>
        <w:spacing w:line="276" w:lineRule="auto"/>
        <w:jc w:val="both"/>
        <w:rPr>
          <w:rFonts w:ascii="Times New Roman" w:hAnsi="Times New Roman" w:cs="Times New Roman"/>
          <w:sz w:val="24"/>
          <w:szCs w:val="24"/>
        </w:rPr>
      </w:pPr>
    </w:p>
    <w:p w14:paraId="5B6C94E2" w14:textId="77777777" w:rsidR="006934A9" w:rsidRPr="00ED0367" w:rsidRDefault="006934A9" w:rsidP="006934A9">
      <w:pPr>
        <w:spacing w:line="480" w:lineRule="auto"/>
        <w:jc w:val="both"/>
        <w:rPr>
          <w:rFonts w:ascii="Times New Roman" w:eastAsiaTheme="minorEastAsia" w:hAnsi="Times New Roman" w:cs="Times New Roman"/>
          <w:sz w:val="24"/>
          <w:szCs w:val="24"/>
        </w:rPr>
      </w:pPr>
    </w:p>
    <w:p w14:paraId="6F988288" w14:textId="77777777" w:rsidR="006934A9" w:rsidRPr="00ED0367" w:rsidRDefault="006934A9" w:rsidP="006934A9">
      <w:pPr>
        <w:spacing w:line="480" w:lineRule="auto"/>
        <w:jc w:val="both"/>
        <w:rPr>
          <w:rFonts w:ascii="Times New Roman" w:eastAsiaTheme="minorEastAsia" w:hAnsi="Times New Roman" w:cs="Times New Roman"/>
          <w:sz w:val="24"/>
          <w:szCs w:val="24"/>
        </w:rPr>
      </w:pPr>
      <w:r w:rsidRPr="00ED0367">
        <w:rPr>
          <w:rFonts w:ascii="Times New Roman" w:eastAsiaTheme="minorEastAsia" w:hAnsi="Times New Roman" w:cs="Times New Roman"/>
          <w:noProof/>
          <w:sz w:val="24"/>
          <w:szCs w:val="24"/>
        </w:rPr>
        <w:lastRenderedPageBreak/>
        <w:drawing>
          <wp:inline distT="0" distB="0" distL="0" distR="0" wp14:anchorId="70E0D3C4" wp14:editId="7C29068D">
            <wp:extent cx="2965518" cy="2339340"/>
            <wp:effectExtent l="0" t="0" r="0" b="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4916" cy="2346754"/>
                    </a:xfrm>
                    <a:prstGeom prst="rect">
                      <a:avLst/>
                    </a:prstGeom>
                    <a:noFill/>
                  </pic:spPr>
                </pic:pic>
              </a:graphicData>
            </a:graphic>
          </wp:inline>
        </w:drawing>
      </w:r>
    </w:p>
    <w:p w14:paraId="48D492D7" w14:textId="36F1336D" w:rsidR="006934A9" w:rsidRPr="00ED0367" w:rsidRDefault="00CB7B82" w:rsidP="006934A9">
      <w:pPr>
        <w:spacing w:line="276" w:lineRule="auto"/>
        <w:jc w:val="both"/>
        <w:rPr>
          <w:rFonts w:ascii="Times New Roman" w:hAnsi="Times New Roman" w:cs="Times New Roman"/>
          <w:sz w:val="24"/>
          <w:szCs w:val="24"/>
        </w:rPr>
      </w:pPr>
      <w:r>
        <w:rPr>
          <w:rFonts w:ascii="Times New Roman" w:hAnsi="Times New Roman" w:cs="Times New Roman"/>
          <w:color w:val="FF0000"/>
          <w:sz w:val="24"/>
          <w:szCs w:val="24"/>
        </w:rPr>
        <w:t>OPTIONAL FIGURE</w:t>
      </w:r>
      <w:r w:rsidR="006934A9" w:rsidRPr="00ED0367">
        <w:rPr>
          <w:rFonts w:ascii="Times New Roman" w:hAnsi="Times New Roman" w:cs="Times New Roman"/>
          <w:sz w:val="24"/>
          <w:szCs w:val="24"/>
        </w:rPr>
        <w:t xml:space="preserve">. We observed minimal discrepancy between stress-strain curves from the top vs. bottom surfaces of the biofilm. </w:t>
      </w:r>
    </w:p>
    <w:p w14:paraId="1E1230A1" w14:textId="77777777" w:rsidR="006934A9" w:rsidRPr="00CB7B82" w:rsidRDefault="006934A9" w:rsidP="006934A9">
      <w:pPr>
        <w:jc w:val="both"/>
        <w:rPr>
          <w:rFonts w:ascii="Times New Roman" w:hAnsi="Times New Roman" w:cs="Times New Roman"/>
          <w:sz w:val="24"/>
          <w:szCs w:val="24"/>
        </w:rPr>
      </w:pPr>
    </w:p>
    <w:p w14:paraId="506750D5" w14:textId="777361D0" w:rsidR="006934A9" w:rsidRPr="00CB7B82" w:rsidRDefault="00CB7B82" w:rsidP="006934A9">
      <w:pPr>
        <w:spacing w:line="480" w:lineRule="auto"/>
        <w:jc w:val="both"/>
        <w:rPr>
          <w:rFonts w:ascii="Times New Roman" w:eastAsiaTheme="minorEastAsia" w:hAnsi="Times New Roman" w:cs="Times New Roman"/>
          <w:b/>
          <w:bCs/>
          <w:sz w:val="24"/>
          <w:szCs w:val="24"/>
        </w:rPr>
      </w:pPr>
      <w:r w:rsidRPr="00CB7B82">
        <w:rPr>
          <w:rFonts w:ascii="Times New Roman" w:eastAsiaTheme="minorEastAsia" w:hAnsi="Times New Roman" w:cs="Times New Roman"/>
          <w:b/>
          <w:bCs/>
          <w:sz w:val="24"/>
          <w:szCs w:val="24"/>
        </w:rPr>
        <w:t>CE6 vs E6 data</w:t>
      </w:r>
    </w:p>
    <w:p w14:paraId="2694DFDC" w14:textId="260F465D"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2D analysis revealed that the addition of the cysteine residue resulted in biofilms that were nearly three times stiffer (</w:t>
      </w:r>
      <w:r w:rsidR="00EA4448">
        <w:rPr>
          <w:rFonts w:ascii="Times New Roman" w:hAnsi="Times New Roman" w:cs="Times New Roman"/>
          <w:sz w:val="24"/>
          <w:szCs w:val="24"/>
        </w:rPr>
        <w:t>Figure 4.3</w:t>
      </w:r>
      <w:r w:rsidRPr="00ED0367">
        <w:rPr>
          <w:rFonts w:ascii="Times New Roman" w:hAnsi="Times New Roman" w:cs="Times New Roman"/>
          <w:sz w:val="24"/>
          <w:szCs w:val="24"/>
        </w:rPr>
        <w:t>) and rarely failed during our test. E6 was also ductile; showing yielding prior to failure.</w:t>
      </w:r>
    </w:p>
    <w:p w14:paraId="385CC4A7"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drawing>
          <wp:inline distT="0" distB="0" distL="0" distR="0" wp14:anchorId="6C9585CC" wp14:editId="3F3ACA70">
            <wp:extent cx="2686063" cy="2042160"/>
            <wp:effectExtent l="0" t="0" r="0" b="0"/>
            <wp:docPr id="13" name="Picture 1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1419" cy="2046232"/>
                    </a:xfrm>
                    <a:prstGeom prst="rect">
                      <a:avLst/>
                    </a:prstGeom>
                    <a:noFill/>
                  </pic:spPr>
                </pic:pic>
              </a:graphicData>
            </a:graphic>
          </wp:inline>
        </w:drawing>
      </w:r>
    </w:p>
    <w:p w14:paraId="59F10A51" w14:textId="598EE927" w:rsidR="006934A9" w:rsidRPr="00ED0367" w:rsidRDefault="006934A9" w:rsidP="006934A9">
      <w:pPr>
        <w:spacing w:line="276" w:lineRule="auto"/>
        <w:jc w:val="both"/>
        <w:rPr>
          <w:rFonts w:ascii="Times New Roman" w:hAnsi="Times New Roman" w:cs="Times New Roman"/>
          <w:sz w:val="24"/>
          <w:szCs w:val="24"/>
        </w:rPr>
      </w:pPr>
      <w:r w:rsidRPr="00ED0367">
        <w:rPr>
          <w:rFonts w:ascii="Times New Roman" w:hAnsi="Times New Roman" w:cs="Times New Roman"/>
          <w:sz w:val="24"/>
          <w:szCs w:val="24"/>
        </w:rPr>
        <w:t xml:space="preserve">Figure </w:t>
      </w:r>
      <w:r w:rsidR="00EA4448">
        <w:rPr>
          <w:rFonts w:ascii="Times New Roman" w:hAnsi="Times New Roman" w:cs="Times New Roman"/>
          <w:sz w:val="24"/>
          <w:szCs w:val="24"/>
        </w:rPr>
        <w:t>4.3</w:t>
      </w:r>
      <w:r w:rsidRPr="00ED0367">
        <w:rPr>
          <w:rFonts w:ascii="Times New Roman" w:hAnsi="Times New Roman" w:cs="Times New Roman"/>
          <w:sz w:val="24"/>
          <w:szCs w:val="24"/>
        </w:rPr>
        <w:t xml:space="preserve">. CE6 (red) is three times stiffer than E6 (blue). Three biological replicates tested; select data shown. CE6 data point size two points smaller than E6 for clarity. </w:t>
      </w:r>
      <w:r>
        <w:rPr>
          <w:rFonts w:ascii="Times New Roman" w:hAnsi="Times New Roman" w:cs="Times New Roman"/>
          <w:sz w:val="24"/>
          <w:szCs w:val="24"/>
        </w:rPr>
        <w:t>M</w:t>
      </w:r>
      <w:r w:rsidRPr="00ED0367">
        <w:rPr>
          <w:rFonts w:ascii="Times New Roman" w:hAnsi="Times New Roman" w:cs="Times New Roman"/>
          <w:sz w:val="24"/>
          <w:szCs w:val="24"/>
        </w:rPr>
        <w:t xml:space="preserve">odulus based on fit to the initial linear region of each curve. Green asterisks indicate failure. CE6 </w:t>
      </w:r>
      <w:r w:rsidRPr="00ED0367">
        <w:rPr>
          <w:rFonts w:ascii="Times New Roman" w:hAnsi="Times New Roman" w:cs="Times New Roman"/>
          <w:sz w:val="24"/>
          <w:szCs w:val="24"/>
        </w:rPr>
        <w:lastRenderedPageBreak/>
        <w:t>did not fail during the tests above. N = 18; six biological replicates tested for E6. N = 6; four biological replicates tested for E6.</w:t>
      </w:r>
    </w:p>
    <w:p w14:paraId="62E5093B" w14:textId="77777777" w:rsidR="00EA4448" w:rsidRDefault="00EA4448" w:rsidP="006934A9">
      <w:pPr>
        <w:spacing w:line="480" w:lineRule="auto"/>
        <w:jc w:val="both"/>
        <w:rPr>
          <w:rFonts w:ascii="Times New Roman" w:hAnsi="Times New Roman" w:cs="Times New Roman"/>
          <w:sz w:val="24"/>
          <w:szCs w:val="24"/>
        </w:rPr>
      </w:pPr>
    </w:p>
    <w:p w14:paraId="5A20B83E" w14:textId="5A93605F" w:rsidR="006934A9" w:rsidRPr="00ED0367" w:rsidRDefault="006934A9" w:rsidP="006934A9">
      <w:pPr>
        <w:spacing w:line="480" w:lineRule="auto"/>
        <w:jc w:val="both"/>
        <w:rPr>
          <w:rFonts w:ascii="Times New Roman" w:hAnsi="Times New Roman" w:cs="Times New Roman"/>
          <w:i/>
          <w:iCs/>
          <w:sz w:val="24"/>
          <w:szCs w:val="24"/>
        </w:rPr>
      </w:pPr>
      <w:r w:rsidRPr="00ED0367">
        <w:rPr>
          <w:rFonts w:ascii="Times New Roman" w:hAnsi="Times New Roman" w:cs="Times New Roman"/>
          <w:i/>
          <w:iCs/>
          <w:sz w:val="24"/>
          <w:szCs w:val="24"/>
        </w:rPr>
        <w:t>CE6 initial response is elastic and transitions to viscoelastic behavior over multiple loading cycles</w:t>
      </w:r>
    </w:p>
    <w:p w14:paraId="34490834" w14:textId="7A15EE52"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Next, we investigated elasticity and changes in properties over multiple loading cycles. Since loading profiles were only limited by the syringe pump, we were able to apply a “sawtooth” loading pattern (</w:t>
      </w:r>
      <w:r w:rsidR="00EA4448">
        <w:rPr>
          <w:rFonts w:ascii="Times New Roman" w:hAnsi="Times New Roman" w:cs="Times New Roman"/>
          <w:color w:val="ED7D31" w:themeColor="accent2"/>
          <w:sz w:val="24"/>
          <w:szCs w:val="24"/>
        </w:rPr>
        <w:t>Refer to figure above with the pressure profiles</w:t>
      </w:r>
      <w:r w:rsidRPr="00ED0367">
        <w:rPr>
          <w:rFonts w:ascii="Times New Roman" w:hAnsi="Times New Roman" w:cs="Times New Roman"/>
          <w:sz w:val="24"/>
          <w:szCs w:val="24"/>
        </w:rPr>
        <w:t>) and observe biofilm response simultaneously using OCT, processing the data in a similar manner.</w:t>
      </w:r>
    </w:p>
    <w:p w14:paraId="36DB8DDF" w14:textId="11E5F913" w:rsidR="006934A9" w:rsidRPr="00ED0367" w:rsidRDefault="006934A9" w:rsidP="00EA4448">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Elasticity is the ability of a material to return to its original size and shape upon removal of applied loads.</w:t>
      </w:r>
    </w:p>
    <w:p w14:paraId="1FDE7815" w14:textId="1F170FF2"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A perfectly elastic material would return to its original size and shape, with either a linear or nonlinear stress-strain response that is independent of loading rate with superimposable stress-strain curves during loading and unloading. In a cyclic loading experiment, there is no phase lag between the applied stress and measured response</w:t>
      </w:r>
      <w:r w:rsidR="00EA4448">
        <w:rPr>
          <w:rFonts w:ascii="Times New Roman" w:hAnsi="Times New Roman" w:cs="Times New Roman"/>
          <w:sz w:val="24"/>
          <w:szCs w:val="24"/>
        </w:rPr>
        <w:t>.</w:t>
      </w:r>
    </w:p>
    <w:p w14:paraId="3C91E13F" w14:textId="4C9A321B" w:rsidR="006934A9" w:rsidRPr="00ED0367" w:rsidRDefault="006934A9" w:rsidP="00EA4448">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A viscoelastic material, on the other hand, has both the characteristics of a solid and a fluid: properties are dependent on loading rate, with steeper response curves at faster loading rates. For a particular loading rate, the stress-strain response does not follow the same path for loading and unloading</w:t>
      </w:r>
      <w:r w:rsidR="00EA4448">
        <w:rPr>
          <w:rFonts w:ascii="Times New Roman" w:hAnsi="Times New Roman" w:cs="Times New Roman"/>
          <w:sz w:val="24"/>
          <w:szCs w:val="24"/>
        </w:rPr>
        <w:t xml:space="preserve">, </w:t>
      </w:r>
      <w:r w:rsidRPr="00ED0367">
        <w:rPr>
          <w:rFonts w:ascii="Times New Roman" w:hAnsi="Times New Roman" w:cs="Times New Roman"/>
          <w:sz w:val="24"/>
          <w:szCs w:val="24"/>
        </w:rPr>
        <w:t xml:space="preserve">and the area between the curves signifies energy dissipated during the process. Within a certain region, viscoelastic materials can completely regain their properties, while in (visco)plastic deformation, there is permanent deformation indicated by an </w:t>
      </w:r>
      <w:r w:rsidR="00EA4448">
        <w:rPr>
          <w:rFonts w:ascii="Times New Roman" w:hAnsi="Times New Roman" w:cs="Times New Roman"/>
          <w:sz w:val="24"/>
          <w:szCs w:val="24"/>
        </w:rPr>
        <w:t>x-intercept.</w:t>
      </w:r>
      <w:r w:rsidRPr="00ED0367">
        <w:rPr>
          <w:rFonts w:ascii="Times New Roman" w:hAnsi="Times New Roman" w:cs="Times New Roman"/>
          <w:sz w:val="24"/>
          <w:szCs w:val="24"/>
        </w:rPr>
        <w:t xml:space="preserve"> In a cyclic loading experiment, a perfectly viscous material </w:t>
      </w:r>
      <w:r w:rsidRPr="00ED0367">
        <w:rPr>
          <w:rFonts w:ascii="Times New Roman" w:hAnsi="Times New Roman" w:cs="Times New Roman"/>
          <w:sz w:val="24"/>
          <w:szCs w:val="24"/>
        </w:rPr>
        <w:lastRenderedPageBreak/>
        <w:t>would have a phase lag of 90°, while a viscoelastic material would have a phase lag between 0 and 90° (Figure 3.11).</w:t>
      </w:r>
    </w:p>
    <w:p w14:paraId="437AFC43" w14:textId="77777777" w:rsidR="006934A9" w:rsidRPr="00ED0367" w:rsidRDefault="006934A9" w:rsidP="006934A9">
      <w:pPr>
        <w:spacing w:line="276" w:lineRule="auto"/>
        <w:jc w:val="both"/>
        <w:rPr>
          <w:rFonts w:ascii="Times New Roman" w:hAnsi="Times New Roman" w:cs="Times New Roman"/>
          <w:sz w:val="24"/>
          <w:szCs w:val="24"/>
        </w:rPr>
      </w:pPr>
    </w:p>
    <w:p w14:paraId="602C7007" w14:textId="6BBAF3E1"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t>The bulge test was performed with a protocol similar to that of the “ramp” method, instead using a sawtooth profile (Figure 3.1, 3.12). The loading rate (slope) was 70 ml/min (maximum allowable by the syringe pump), to a maximum volume of 2 ml. The acquisition time was consistent at 19 ms. OCT images were processed with MATLAB with the same protocol described earlier. Inflection points were automatically detected in pressure vs. time (piecewise) plots and strain vs. time plots by identifying points with maximum change in mean and slope relative to surrounding data points, and then used to separate data points and plot information for each loading cycle. Representative results are shown below (N = 8, three biological replicates tested).</w:t>
      </w:r>
    </w:p>
    <w:p w14:paraId="23D2A6A5"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drawing>
          <wp:inline distT="0" distB="0" distL="0" distR="0" wp14:anchorId="2FE2DAE7" wp14:editId="2CF4AC75">
            <wp:extent cx="5440362" cy="2148702"/>
            <wp:effectExtent l="0" t="0" r="8255" b="4445"/>
            <wp:docPr id="23" name="Picture 2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histo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8737" cy="2152010"/>
                    </a:xfrm>
                    <a:prstGeom prst="rect">
                      <a:avLst/>
                    </a:prstGeom>
                    <a:noFill/>
                  </pic:spPr>
                </pic:pic>
              </a:graphicData>
            </a:graphic>
          </wp:inline>
        </w:drawing>
      </w:r>
    </w:p>
    <w:p w14:paraId="634FC335" w14:textId="54967632" w:rsidR="006934A9" w:rsidRPr="00ED0367" w:rsidRDefault="00EA4448" w:rsidP="006934A9">
      <w:pPr>
        <w:spacing w:line="276" w:lineRule="auto"/>
        <w:jc w:val="both"/>
        <w:rPr>
          <w:rFonts w:ascii="Times New Roman" w:hAnsi="Times New Roman" w:cs="Times New Roman"/>
          <w:sz w:val="24"/>
          <w:szCs w:val="24"/>
        </w:rPr>
      </w:pPr>
      <w:r>
        <w:rPr>
          <w:rFonts w:ascii="Times New Roman" w:hAnsi="Times New Roman" w:cs="Times New Roman"/>
          <w:color w:val="ED7D31" w:themeColor="accent2"/>
          <w:sz w:val="24"/>
          <w:szCs w:val="24"/>
        </w:rPr>
        <w:t>Figure 5.2</w:t>
      </w:r>
      <w:r w:rsidR="006934A9" w:rsidRPr="00ED0367">
        <w:rPr>
          <w:rFonts w:ascii="Times New Roman" w:hAnsi="Times New Roman" w:cs="Times New Roman"/>
          <w:sz w:val="24"/>
          <w:szCs w:val="24"/>
        </w:rPr>
        <w:t>. CE6 initially shows minimal lag between the applied load and response of the biofilm, increasing with number of cycles (A, pressure plotted as piecewise function in blue solid line scaled by 10</w:t>
      </w:r>
      <w:r w:rsidR="006934A9" w:rsidRPr="00ED0367">
        <w:rPr>
          <w:rFonts w:ascii="Times New Roman" w:hAnsi="Times New Roman" w:cs="Times New Roman"/>
          <w:sz w:val="24"/>
          <w:szCs w:val="24"/>
          <w:vertAlign w:val="superscript"/>
        </w:rPr>
        <w:t>-4</w:t>
      </w:r>
      <w:r w:rsidR="006934A9" w:rsidRPr="00ED0367">
        <w:rPr>
          <w:rFonts w:ascii="Times New Roman" w:hAnsi="Times New Roman" w:cs="Times New Roman"/>
          <w:sz w:val="24"/>
          <w:szCs w:val="24"/>
        </w:rPr>
        <w:t xml:space="preserve"> for ease of comparison; engineering strain as computed from OCT images as red data points; subset of cycles shown; additional inset in (B) magnified to highlight the increasing delay). Lag is consistent between biological replicates and increases almost linearly (B, 35 cycles shown; standard error). </w:t>
      </w:r>
    </w:p>
    <w:p w14:paraId="0600BC19" w14:textId="77777777" w:rsidR="006934A9" w:rsidRPr="00ED0367" w:rsidRDefault="006934A9" w:rsidP="006934A9">
      <w:pPr>
        <w:spacing w:line="480" w:lineRule="auto"/>
        <w:jc w:val="both"/>
        <w:rPr>
          <w:rFonts w:ascii="Times New Roman" w:hAnsi="Times New Roman" w:cs="Times New Roman"/>
          <w:sz w:val="24"/>
          <w:szCs w:val="24"/>
        </w:rPr>
      </w:pPr>
    </w:p>
    <w:p w14:paraId="653CB783" w14:textId="73FCB850" w:rsidR="006934A9" w:rsidRPr="00ED0367" w:rsidRDefault="006934A9" w:rsidP="006934A9">
      <w:pPr>
        <w:spacing w:line="480" w:lineRule="auto"/>
        <w:jc w:val="both"/>
        <w:rPr>
          <w:rFonts w:ascii="Times New Roman" w:hAnsi="Times New Roman" w:cs="Times New Roman"/>
          <w:sz w:val="24"/>
          <w:szCs w:val="24"/>
        </w:rPr>
        <w:sectPr w:rsidR="006934A9" w:rsidRPr="00ED0367" w:rsidSect="00386A88">
          <w:pgSz w:w="12240" w:h="15840"/>
          <w:pgMar w:top="1440" w:right="1440" w:bottom="1440" w:left="2160" w:header="720" w:footer="720" w:gutter="0"/>
          <w:cols w:space="720"/>
          <w:docGrid w:linePitch="360"/>
        </w:sectPr>
      </w:pPr>
      <w:r w:rsidRPr="00ED0367">
        <w:rPr>
          <w:rFonts w:ascii="Times New Roman" w:hAnsi="Times New Roman" w:cs="Times New Roman"/>
          <w:sz w:val="24"/>
          <w:szCs w:val="24"/>
        </w:rPr>
        <w:t>CE6 showed minimal to no lag in the first loading cycle (</w:t>
      </w:r>
      <w:r w:rsidRPr="00EA4448">
        <w:rPr>
          <w:rFonts w:ascii="Times New Roman" w:hAnsi="Times New Roman" w:cs="Times New Roman"/>
          <w:color w:val="ED7D31" w:themeColor="accent2"/>
          <w:sz w:val="24"/>
          <w:szCs w:val="24"/>
        </w:rPr>
        <w:t xml:space="preserve">Figure </w:t>
      </w:r>
      <w:r w:rsidR="00EA4448" w:rsidRPr="00EA4448">
        <w:rPr>
          <w:rFonts w:ascii="Times New Roman" w:hAnsi="Times New Roman" w:cs="Times New Roman"/>
          <w:color w:val="ED7D31" w:themeColor="accent2"/>
          <w:sz w:val="24"/>
          <w:szCs w:val="24"/>
        </w:rPr>
        <w:t>5.2</w:t>
      </w:r>
      <w:r w:rsidRPr="00ED0367">
        <w:rPr>
          <w:rFonts w:ascii="Times New Roman" w:hAnsi="Times New Roman" w:cs="Times New Roman"/>
          <w:sz w:val="24"/>
          <w:szCs w:val="24"/>
        </w:rPr>
        <w:t>), with a correspondingly (nonlinear) elastic stress-strain trace (</w:t>
      </w:r>
      <w:r w:rsidRPr="00EA4448">
        <w:rPr>
          <w:rFonts w:ascii="Times New Roman" w:hAnsi="Times New Roman" w:cs="Times New Roman"/>
          <w:color w:val="ED7D31" w:themeColor="accent2"/>
          <w:sz w:val="24"/>
          <w:szCs w:val="24"/>
        </w:rPr>
        <w:t xml:space="preserve">Figure </w:t>
      </w:r>
      <w:r w:rsidR="00EA4448" w:rsidRPr="00EA4448">
        <w:rPr>
          <w:rFonts w:ascii="Times New Roman" w:hAnsi="Times New Roman" w:cs="Times New Roman"/>
          <w:color w:val="ED7D31" w:themeColor="accent2"/>
          <w:sz w:val="24"/>
          <w:szCs w:val="24"/>
        </w:rPr>
        <w:t xml:space="preserve">5.2A </w:t>
      </w:r>
      <w:r w:rsidR="00EA4448">
        <w:rPr>
          <w:rFonts w:ascii="Times New Roman" w:hAnsi="Times New Roman" w:cs="Times New Roman"/>
          <w:sz w:val="24"/>
          <w:szCs w:val="24"/>
        </w:rPr>
        <w:t>top left</w:t>
      </w:r>
      <w:r w:rsidRPr="00ED0367">
        <w:rPr>
          <w:rFonts w:ascii="Times New Roman" w:hAnsi="Times New Roman" w:cs="Times New Roman"/>
          <w:sz w:val="24"/>
          <w:szCs w:val="24"/>
        </w:rPr>
        <w:t>). The lag continued to increase over time with additional loading cycles, displaying viscoelastic behavior (</w:t>
      </w:r>
      <w:r w:rsidRPr="00EA4448">
        <w:rPr>
          <w:rFonts w:ascii="Times New Roman" w:hAnsi="Times New Roman" w:cs="Times New Roman"/>
          <w:color w:val="ED7D31" w:themeColor="accent2"/>
          <w:sz w:val="24"/>
          <w:szCs w:val="24"/>
        </w:rPr>
        <w:t xml:space="preserve">Figures </w:t>
      </w:r>
      <w:r w:rsidR="00EA4448" w:rsidRPr="00EA4448">
        <w:rPr>
          <w:rFonts w:ascii="Times New Roman" w:hAnsi="Times New Roman" w:cs="Times New Roman"/>
          <w:color w:val="ED7D31" w:themeColor="accent2"/>
          <w:sz w:val="24"/>
          <w:szCs w:val="24"/>
        </w:rPr>
        <w:t>5.2, 5.3</w:t>
      </w:r>
      <w:r w:rsidRPr="00ED0367">
        <w:rPr>
          <w:rFonts w:ascii="Times New Roman" w:hAnsi="Times New Roman" w:cs="Times New Roman"/>
          <w:sz w:val="24"/>
          <w:szCs w:val="24"/>
        </w:rPr>
        <w:t xml:space="preserve">).  </w:t>
      </w:r>
    </w:p>
    <w:p w14:paraId="655911C7"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lastRenderedPageBreak/>
        <w:drawing>
          <wp:inline distT="0" distB="0" distL="0" distR="0" wp14:anchorId="4188C47E" wp14:editId="36E6F442">
            <wp:extent cx="6825711" cy="3849624"/>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25711" cy="3849624"/>
                    </a:xfrm>
                    <a:prstGeom prst="rect">
                      <a:avLst/>
                    </a:prstGeom>
                    <a:noFill/>
                  </pic:spPr>
                </pic:pic>
              </a:graphicData>
            </a:graphic>
          </wp:inline>
        </w:drawing>
      </w:r>
    </w:p>
    <w:p w14:paraId="250BDC6E" w14:textId="56190B7D" w:rsidR="006934A9" w:rsidRPr="00ED0367" w:rsidRDefault="006934A9" w:rsidP="006934A9">
      <w:pPr>
        <w:spacing w:line="276" w:lineRule="auto"/>
        <w:jc w:val="both"/>
        <w:rPr>
          <w:rFonts w:ascii="Times New Roman" w:hAnsi="Times New Roman" w:cs="Times New Roman"/>
          <w:sz w:val="24"/>
          <w:szCs w:val="24"/>
          <w:vertAlign w:val="subscript"/>
        </w:rPr>
        <w:sectPr w:rsidR="006934A9" w:rsidRPr="00ED0367" w:rsidSect="00E05446">
          <w:pgSz w:w="15840" w:h="12240" w:orient="landscape"/>
          <w:pgMar w:top="2160" w:right="1440" w:bottom="1440" w:left="1440" w:header="720" w:footer="720" w:gutter="0"/>
          <w:cols w:space="720"/>
          <w:docGrid w:linePitch="360"/>
        </w:sectPr>
      </w:pPr>
      <w:r w:rsidRPr="00ED0367">
        <w:rPr>
          <w:rFonts w:ascii="Times New Roman" w:hAnsi="Times New Roman" w:cs="Times New Roman"/>
          <w:sz w:val="24"/>
          <w:szCs w:val="24"/>
        </w:rPr>
        <w:t xml:space="preserve">Figure </w:t>
      </w:r>
      <w:r w:rsidR="00EA4448">
        <w:rPr>
          <w:rFonts w:ascii="Times New Roman" w:hAnsi="Times New Roman" w:cs="Times New Roman"/>
          <w:sz w:val="24"/>
          <w:szCs w:val="24"/>
        </w:rPr>
        <w:t>5.3</w:t>
      </w:r>
      <w:r w:rsidRPr="00ED0367">
        <w:rPr>
          <w:rFonts w:ascii="Times New Roman" w:hAnsi="Times New Roman" w:cs="Times New Roman"/>
          <w:sz w:val="24"/>
          <w:szCs w:val="24"/>
        </w:rPr>
        <w:t>. First eight loading cycles for CE6, ordered top left to bottom right. CE6 displays an initially elastic response (top left), transitioning to a more viscoelastic response indicated by the increasing area between the loading and unloading curves.  Engineering strain axes are scaled by 10</w:t>
      </w:r>
      <w:r w:rsidRPr="00ED0367">
        <w:rPr>
          <w:rFonts w:ascii="Times New Roman" w:hAnsi="Times New Roman" w:cs="Times New Roman"/>
          <w:sz w:val="24"/>
          <w:szCs w:val="24"/>
          <w:vertAlign w:val="superscript"/>
        </w:rPr>
        <w:t xml:space="preserve">3 </w:t>
      </w:r>
      <w:r w:rsidRPr="00ED0367">
        <w:rPr>
          <w:rFonts w:ascii="Times New Roman" w:hAnsi="Times New Roman" w:cs="Times New Roman"/>
          <w:sz w:val="24"/>
          <w:szCs w:val="24"/>
        </w:rPr>
        <w:t>for clarity.</w:t>
      </w:r>
    </w:p>
    <w:p w14:paraId="49E855C2" w14:textId="636E9750"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sz w:val="24"/>
          <w:szCs w:val="24"/>
        </w:rPr>
        <w:lastRenderedPageBreak/>
        <w:t>E6 biofilms in contrast were challenging to test; however representative results are included below. Phase lag was significant from the first cycle (</w:t>
      </w:r>
      <w:r w:rsidRPr="004A556A">
        <w:rPr>
          <w:rFonts w:ascii="Times New Roman" w:hAnsi="Times New Roman" w:cs="Times New Roman"/>
          <w:color w:val="ED7D31" w:themeColor="accent2"/>
          <w:sz w:val="24"/>
          <w:szCs w:val="24"/>
        </w:rPr>
        <w:t xml:space="preserve">Figure </w:t>
      </w:r>
      <w:r w:rsidR="004A556A" w:rsidRPr="004A556A">
        <w:rPr>
          <w:rFonts w:ascii="Times New Roman" w:hAnsi="Times New Roman" w:cs="Times New Roman"/>
          <w:color w:val="ED7D31" w:themeColor="accent2"/>
          <w:sz w:val="24"/>
          <w:szCs w:val="24"/>
        </w:rPr>
        <w:t>5.4</w:t>
      </w:r>
      <w:r w:rsidRPr="00ED0367">
        <w:rPr>
          <w:rFonts w:ascii="Times New Roman" w:hAnsi="Times New Roman" w:cs="Times New Roman"/>
          <w:sz w:val="24"/>
          <w:szCs w:val="24"/>
        </w:rPr>
        <w:t>) with identical loading conditions (resulting in roughly half the stress used for CE6, and a strain response that was ten times that of CE6). The film exhibited viscoplastic deformation from the first cycle (</w:t>
      </w:r>
      <w:r w:rsidR="004A556A" w:rsidRPr="004A556A">
        <w:rPr>
          <w:rFonts w:ascii="Times New Roman" w:hAnsi="Times New Roman" w:cs="Times New Roman"/>
          <w:color w:val="ED7D31" w:themeColor="accent2"/>
          <w:sz w:val="24"/>
          <w:szCs w:val="24"/>
        </w:rPr>
        <w:t>Figure 5.5</w:t>
      </w:r>
      <w:r w:rsidRPr="00ED0367">
        <w:rPr>
          <w:rFonts w:ascii="Times New Roman" w:hAnsi="Times New Roman" w:cs="Times New Roman"/>
          <w:sz w:val="24"/>
          <w:szCs w:val="24"/>
        </w:rPr>
        <w:t xml:space="preserve">). Ideally, loading conditions could have been adjusted to find an elastic regime; however repeated experiments were </w:t>
      </w:r>
      <w:r w:rsidR="004A556A">
        <w:rPr>
          <w:rFonts w:ascii="Times New Roman" w:hAnsi="Times New Roman" w:cs="Times New Roman"/>
          <w:sz w:val="24"/>
          <w:szCs w:val="24"/>
        </w:rPr>
        <w:t>challenging due to the film properties.</w:t>
      </w:r>
      <w:r w:rsidRPr="00ED0367">
        <w:rPr>
          <w:rFonts w:ascii="Times New Roman" w:hAnsi="Times New Roman" w:cs="Times New Roman"/>
          <w:sz w:val="24"/>
          <w:szCs w:val="24"/>
        </w:rPr>
        <w:t xml:space="preserve"> </w:t>
      </w:r>
    </w:p>
    <w:p w14:paraId="712ED22F" w14:textId="77777777" w:rsidR="006934A9" w:rsidRPr="00ED0367" w:rsidRDefault="006934A9" w:rsidP="006934A9">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drawing>
          <wp:inline distT="0" distB="0" distL="0" distR="0" wp14:anchorId="553563B0" wp14:editId="7C3E3D5C">
            <wp:extent cx="3429000" cy="2244107"/>
            <wp:effectExtent l="0" t="0" r="0" b="3810"/>
            <wp:docPr id="26" name="Picture 2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histogra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34970" cy="2248014"/>
                    </a:xfrm>
                    <a:prstGeom prst="rect">
                      <a:avLst/>
                    </a:prstGeom>
                    <a:noFill/>
                  </pic:spPr>
                </pic:pic>
              </a:graphicData>
            </a:graphic>
          </wp:inline>
        </w:drawing>
      </w:r>
    </w:p>
    <w:p w14:paraId="2C4245B1" w14:textId="1C5D8A4B" w:rsidR="006934A9" w:rsidRPr="00ED0367" w:rsidRDefault="006934A9" w:rsidP="006934A9">
      <w:pPr>
        <w:spacing w:line="276" w:lineRule="auto"/>
        <w:jc w:val="both"/>
        <w:rPr>
          <w:rFonts w:ascii="Times New Roman" w:hAnsi="Times New Roman" w:cs="Times New Roman"/>
          <w:sz w:val="24"/>
          <w:szCs w:val="24"/>
        </w:rPr>
      </w:pPr>
      <w:r w:rsidRPr="00ED0367">
        <w:rPr>
          <w:rFonts w:ascii="Times New Roman" w:hAnsi="Times New Roman" w:cs="Times New Roman"/>
          <w:sz w:val="24"/>
          <w:szCs w:val="24"/>
        </w:rPr>
        <w:t xml:space="preserve">Figure </w:t>
      </w:r>
      <w:r w:rsidR="004A556A">
        <w:rPr>
          <w:rFonts w:ascii="Times New Roman" w:hAnsi="Times New Roman" w:cs="Times New Roman"/>
          <w:sz w:val="24"/>
          <w:szCs w:val="24"/>
        </w:rPr>
        <w:t>5.4</w:t>
      </w:r>
      <w:r w:rsidRPr="00ED0367">
        <w:rPr>
          <w:rFonts w:ascii="Times New Roman" w:hAnsi="Times New Roman" w:cs="Times New Roman"/>
          <w:sz w:val="24"/>
          <w:szCs w:val="24"/>
        </w:rPr>
        <w:t>. E6 at similar conditions was not within the elastic regime and underwent permanent deformation.</w:t>
      </w:r>
    </w:p>
    <w:p w14:paraId="05787172" w14:textId="77777777" w:rsidR="006934A9" w:rsidRPr="00ED0367" w:rsidRDefault="006934A9" w:rsidP="006934A9">
      <w:pPr>
        <w:spacing w:line="480" w:lineRule="auto"/>
        <w:jc w:val="both"/>
        <w:rPr>
          <w:rFonts w:ascii="Times New Roman" w:hAnsi="Times New Roman" w:cs="Times New Roman"/>
          <w:sz w:val="24"/>
          <w:szCs w:val="24"/>
        </w:rPr>
        <w:sectPr w:rsidR="006934A9" w:rsidRPr="00ED0367" w:rsidSect="00386A88">
          <w:pgSz w:w="12240" w:h="15840"/>
          <w:pgMar w:top="1440" w:right="1440" w:bottom="1440" w:left="2160" w:header="720" w:footer="720" w:gutter="0"/>
          <w:cols w:space="720"/>
          <w:docGrid w:linePitch="360"/>
        </w:sectPr>
      </w:pPr>
    </w:p>
    <w:p w14:paraId="78A4C33B" w14:textId="77777777" w:rsidR="006934A9" w:rsidRPr="00ED0367" w:rsidRDefault="006934A9" w:rsidP="006934A9">
      <w:pPr>
        <w:jc w:val="both"/>
        <w:rPr>
          <w:rFonts w:ascii="Times New Roman" w:hAnsi="Times New Roman" w:cs="Times New Roman"/>
          <w:noProof/>
          <w:sz w:val="24"/>
          <w:szCs w:val="24"/>
        </w:rPr>
      </w:pPr>
      <w:r w:rsidRPr="00ED0367">
        <w:rPr>
          <w:rFonts w:ascii="Times New Roman" w:hAnsi="Times New Roman" w:cs="Times New Roman"/>
          <w:noProof/>
          <w:sz w:val="24"/>
          <w:szCs w:val="24"/>
        </w:rPr>
        <w:lastRenderedPageBreak/>
        <w:drawing>
          <wp:inline distT="0" distB="0" distL="0" distR="0" wp14:anchorId="7AC4FE3C" wp14:editId="725A41E6">
            <wp:extent cx="6815136" cy="3848100"/>
            <wp:effectExtent l="0" t="0" r="0" b="0"/>
            <wp:docPr id="22" name="Picture 22" descr="A picture containing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building&#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828787" cy="3855808"/>
                    </a:xfrm>
                    <a:prstGeom prst="rect">
                      <a:avLst/>
                    </a:prstGeom>
                    <a:noFill/>
                  </pic:spPr>
                </pic:pic>
              </a:graphicData>
            </a:graphic>
          </wp:inline>
        </w:drawing>
      </w:r>
    </w:p>
    <w:p w14:paraId="63E29DB3" w14:textId="77777777" w:rsidR="006934A9" w:rsidRPr="00ED0367" w:rsidRDefault="006934A9" w:rsidP="006934A9">
      <w:pPr>
        <w:jc w:val="both"/>
        <w:rPr>
          <w:rFonts w:ascii="Times New Roman" w:hAnsi="Times New Roman" w:cs="Times New Roman"/>
          <w:noProof/>
          <w:sz w:val="24"/>
          <w:szCs w:val="24"/>
        </w:rPr>
      </w:pPr>
    </w:p>
    <w:p w14:paraId="07C8D231" w14:textId="64C320FB" w:rsidR="004A556A" w:rsidRDefault="006934A9" w:rsidP="006934A9">
      <w:pPr>
        <w:rPr>
          <w:rFonts w:ascii="Times New Roman" w:hAnsi="Times New Roman" w:cs="Times New Roman"/>
          <w:noProof/>
          <w:sz w:val="24"/>
          <w:szCs w:val="24"/>
        </w:rPr>
      </w:pPr>
      <w:r w:rsidRPr="00ED0367">
        <w:rPr>
          <w:rFonts w:ascii="Times New Roman" w:hAnsi="Times New Roman" w:cs="Times New Roman"/>
          <w:noProof/>
          <w:sz w:val="24"/>
          <w:szCs w:val="24"/>
        </w:rPr>
        <w:t xml:space="preserve">Figure </w:t>
      </w:r>
      <w:r w:rsidR="004A556A">
        <w:rPr>
          <w:rFonts w:ascii="Times New Roman" w:hAnsi="Times New Roman" w:cs="Times New Roman"/>
          <w:noProof/>
          <w:sz w:val="24"/>
          <w:szCs w:val="24"/>
        </w:rPr>
        <w:t>5.5</w:t>
      </w:r>
      <w:r w:rsidRPr="00ED0367">
        <w:rPr>
          <w:rFonts w:ascii="Times New Roman" w:hAnsi="Times New Roman" w:cs="Times New Roman"/>
          <w:noProof/>
          <w:sz w:val="24"/>
          <w:szCs w:val="24"/>
        </w:rPr>
        <w:t>. E6 displays a viscoplastic response at pressures comparable to those used for CE6. The permanent deformation is mostly in the first two cycles; after which the response is viscoelastic.</w:t>
      </w:r>
    </w:p>
    <w:p w14:paraId="2CD5245D" w14:textId="77777777" w:rsidR="004A556A" w:rsidRDefault="004A556A" w:rsidP="006934A9">
      <w:pPr>
        <w:rPr>
          <w:rFonts w:ascii="Times New Roman" w:hAnsi="Times New Roman" w:cs="Times New Roman"/>
          <w:noProof/>
          <w:sz w:val="24"/>
          <w:szCs w:val="24"/>
        </w:rPr>
        <w:sectPr w:rsidR="004A556A" w:rsidSect="004A556A">
          <w:pgSz w:w="15840" w:h="12240" w:orient="landscape"/>
          <w:pgMar w:top="1440" w:right="1440" w:bottom="1440" w:left="1440" w:header="720" w:footer="720" w:gutter="0"/>
          <w:cols w:space="720"/>
          <w:docGrid w:linePitch="360"/>
        </w:sectPr>
      </w:pPr>
      <w:r>
        <w:rPr>
          <w:rFonts w:ascii="Times New Roman" w:hAnsi="Times New Roman" w:cs="Times New Roman"/>
          <w:noProof/>
          <w:sz w:val="24"/>
          <w:szCs w:val="24"/>
        </w:rPr>
        <w:br w:type="column"/>
      </w:r>
    </w:p>
    <w:p w14:paraId="05854560" w14:textId="06D838A0" w:rsidR="00B233DB" w:rsidRDefault="004A556A" w:rsidP="006934A9">
      <w:pPr>
        <w:rPr>
          <w:rFonts w:ascii="Times New Roman" w:hAnsi="Times New Roman" w:cs="Times New Roman"/>
          <w:b/>
          <w:bCs/>
        </w:rPr>
      </w:pPr>
      <w:r>
        <w:rPr>
          <w:rFonts w:ascii="Times New Roman" w:hAnsi="Times New Roman" w:cs="Times New Roman"/>
          <w:b/>
          <w:bCs/>
        </w:rPr>
        <w:lastRenderedPageBreak/>
        <w:t>TCEP: Data in folder; you can write the description and results since it’s not really related to mechanics.</w:t>
      </w:r>
    </w:p>
    <w:p w14:paraId="30010F58" w14:textId="33B665CE" w:rsidR="004A556A" w:rsidRDefault="004A556A" w:rsidP="006934A9">
      <w:pPr>
        <w:rPr>
          <w:rFonts w:ascii="Times New Roman" w:hAnsi="Times New Roman" w:cs="Times New Roman"/>
          <w:b/>
          <w:bCs/>
        </w:rPr>
      </w:pPr>
    </w:p>
    <w:p w14:paraId="154161F8" w14:textId="15BD42C5" w:rsidR="004A556A" w:rsidRPr="004A556A" w:rsidRDefault="004A556A" w:rsidP="004A556A">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Description of healing experiments</w:t>
      </w:r>
    </w:p>
    <w:p w14:paraId="364E9973" w14:textId="4EABB2E5" w:rsidR="004A556A" w:rsidRPr="00ED0367" w:rsidRDefault="004A556A" w:rsidP="00E775AF">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CE6 biofilms additionally expressing mWasabi were used for healing experiments (referred to in further text as “CE6mW”</w:t>
      </w:r>
      <w:r w:rsidR="00E775AF">
        <w:rPr>
          <w:rFonts w:ascii="Times New Roman" w:hAnsi="Times New Roman" w:cs="Times New Roman"/>
          <w:color w:val="000000" w:themeColor="text1"/>
          <w:sz w:val="24"/>
          <w:szCs w:val="24"/>
        </w:rPr>
        <w:t xml:space="preserve">). </w:t>
      </w:r>
    </w:p>
    <w:p w14:paraId="00619ABC" w14:textId="33ED840D"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For self-healing experiments, multiple 3 mm punches from biofilms were separated from the polycarbonate as described above and then placed onto a fresh </w:t>
      </w:r>
      <w:r w:rsidR="00E775AF">
        <w:rPr>
          <w:rFonts w:ascii="Times New Roman" w:hAnsi="Times New Roman" w:cs="Times New Roman"/>
          <w:color w:val="000000" w:themeColor="text1"/>
          <w:sz w:val="24"/>
          <w:szCs w:val="24"/>
        </w:rPr>
        <w:t>2YT</w:t>
      </w:r>
      <w:r w:rsidRPr="00ED0367">
        <w:rPr>
          <w:rFonts w:ascii="Times New Roman" w:hAnsi="Times New Roman" w:cs="Times New Roman"/>
          <w:color w:val="000000" w:themeColor="text1"/>
          <w:sz w:val="24"/>
          <w:szCs w:val="24"/>
        </w:rPr>
        <w:t xml:space="preserve"> plate for healing. </w:t>
      </w:r>
    </w:p>
    <w:p w14:paraId="3B79DC7D"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A 25 µm thick TEM grid was used to make a cut through biofilms. Control films were placed onto fresh plates as well, without injury, for comparison. </w:t>
      </w:r>
    </w:p>
    <w:p w14:paraId="7268A415" w14:textId="39EFBAF1"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Films were allowed to grow on the new plate at 37°C and monitored to assess the healing process. </w:t>
      </w:r>
    </w:p>
    <w:p w14:paraId="336BB8A2"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noProof/>
          <w:color w:val="000000" w:themeColor="text1"/>
          <w:sz w:val="24"/>
          <w:szCs w:val="24"/>
        </w:rPr>
        <w:drawing>
          <wp:inline distT="0" distB="0" distL="0" distR="0" wp14:anchorId="3CE98D85" wp14:editId="66E6EEA5">
            <wp:extent cx="5524357" cy="3100412"/>
            <wp:effectExtent l="0" t="0" r="635"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39032" cy="3108648"/>
                    </a:xfrm>
                    <a:prstGeom prst="rect">
                      <a:avLst/>
                    </a:prstGeom>
                    <a:noFill/>
                  </pic:spPr>
                </pic:pic>
              </a:graphicData>
            </a:graphic>
          </wp:inline>
        </w:drawing>
      </w:r>
    </w:p>
    <w:p w14:paraId="4696F432" w14:textId="5FC0FB2C" w:rsidR="004A556A" w:rsidRPr="00ED0367" w:rsidRDefault="004A556A" w:rsidP="004A556A">
      <w:pPr>
        <w:spacing w:line="276" w:lineRule="auto"/>
        <w:jc w:val="both"/>
        <w:rPr>
          <w:rFonts w:ascii="Times New Roman" w:hAnsi="Times New Roman" w:cs="Times New Roman"/>
          <w:color w:val="000000" w:themeColor="text1"/>
          <w:sz w:val="24"/>
          <w:szCs w:val="24"/>
        </w:rPr>
      </w:pPr>
      <w:r w:rsidRPr="00E775AF">
        <w:rPr>
          <w:rFonts w:ascii="Times New Roman" w:hAnsi="Times New Roman" w:cs="Times New Roman"/>
          <w:color w:val="ED7D31" w:themeColor="accent2"/>
          <w:sz w:val="24"/>
          <w:szCs w:val="24"/>
        </w:rPr>
        <w:t xml:space="preserve">Figure </w:t>
      </w:r>
      <w:r w:rsidR="00E775AF">
        <w:rPr>
          <w:rFonts w:ascii="Times New Roman" w:hAnsi="Times New Roman" w:cs="Times New Roman"/>
          <w:color w:val="ED7D31" w:themeColor="accent2"/>
          <w:sz w:val="24"/>
          <w:szCs w:val="24"/>
        </w:rPr>
        <w:t>7.1</w:t>
      </w:r>
      <w:r w:rsidRPr="00ED0367">
        <w:rPr>
          <w:rFonts w:ascii="Times New Roman" w:hAnsi="Times New Roman" w:cs="Times New Roman"/>
          <w:color w:val="000000" w:themeColor="text1"/>
          <w:sz w:val="24"/>
          <w:szCs w:val="24"/>
        </w:rPr>
        <w:t>. A) Schematic of biofilm healing experiment. B) 3D printed petri dish holder fixed to OCT base plate.</w:t>
      </w:r>
    </w:p>
    <w:p w14:paraId="6086AB68" w14:textId="28DD2AE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lastRenderedPageBreak/>
        <w:t xml:space="preserve">OCT imaging of the cut and control biofilms was performed at 3, 6, and 16 hours. In order to image comparable regions each time, we 3D printed a petri dish holder </w:t>
      </w:r>
      <w:r w:rsidR="00E775AF">
        <w:rPr>
          <w:rFonts w:ascii="Times New Roman" w:hAnsi="Times New Roman" w:cs="Times New Roman"/>
          <w:color w:val="000000" w:themeColor="text1"/>
          <w:sz w:val="24"/>
          <w:szCs w:val="24"/>
        </w:rPr>
        <w:t>(</w:t>
      </w:r>
      <w:r w:rsidR="00E775AF" w:rsidRPr="00E775AF">
        <w:rPr>
          <w:rFonts w:ascii="Times New Roman" w:hAnsi="Times New Roman" w:cs="Times New Roman"/>
          <w:color w:val="ED7D31" w:themeColor="accent2"/>
          <w:sz w:val="24"/>
          <w:szCs w:val="24"/>
        </w:rPr>
        <w:t>Figure 7.1B</w:t>
      </w:r>
      <w:r w:rsidRPr="00ED0367">
        <w:rPr>
          <w:rFonts w:ascii="Times New Roman" w:hAnsi="Times New Roman" w:cs="Times New Roman"/>
          <w:color w:val="000000" w:themeColor="text1"/>
          <w:sz w:val="24"/>
          <w:szCs w:val="24"/>
        </w:rPr>
        <w:t>) and secured it to the OCT base plate, with a cavity that provided a snug fit for a single 60 mm diameter petri dish. The holder was at roughly a 10° slant to avoid noise from reflections in the OCT image at the air-biofilm interface. Only one biofilm punch was placed at the center of each petri dish, and permanent marks on both the petri dish and holder enabled the alignment of the petri dishes each time they were removed from the incubator for imaging. Although the vertical focus of the OCT could necessarily not be kept constant, we reproduced the scan settings in XY using the ThorImage OCT software to ensure that the scanned region was consistent for a given punch. Alignment was further confirmed using the camera images from the ThorImage OCT software, which provided an overall view of the sample itself as well as the specific scan box (</w:t>
      </w:r>
      <w:r w:rsidR="00E775AF" w:rsidRPr="00E775AF">
        <w:rPr>
          <w:rFonts w:ascii="Times New Roman" w:hAnsi="Times New Roman" w:cs="Times New Roman"/>
          <w:color w:val="ED7D31" w:themeColor="accent2"/>
          <w:sz w:val="24"/>
          <w:szCs w:val="24"/>
        </w:rPr>
        <w:t>Figures 7.2, 7.3</w:t>
      </w:r>
      <w:r w:rsidRPr="00ED0367">
        <w:rPr>
          <w:rFonts w:ascii="Times New Roman" w:hAnsi="Times New Roman" w:cs="Times New Roman"/>
          <w:color w:val="000000" w:themeColor="text1"/>
          <w:sz w:val="24"/>
          <w:szCs w:val="24"/>
        </w:rPr>
        <w:t xml:space="preserve">, camera image insets with red rectangular boundaries). </w:t>
      </w:r>
    </w:p>
    <w:p w14:paraId="296A92E5" w14:textId="77777777" w:rsidR="004A556A" w:rsidRPr="00ED0367" w:rsidRDefault="004A556A" w:rsidP="004A556A">
      <w:pPr>
        <w:spacing w:line="480" w:lineRule="auto"/>
        <w:jc w:val="both"/>
        <w:rPr>
          <w:rFonts w:ascii="Times New Roman" w:hAnsi="Times New Roman" w:cs="Times New Roman"/>
          <w:i/>
          <w:iCs/>
          <w:color w:val="000000" w:themeColor="text1"/>
          <w:sz w:val="24"/>
          <w:szCs w:val="24"/>
        </w:rPr>
      </w:pPr>
      <w:r w:rsidRPr="00ED0367">
        <w:rPr>
          <w:rFonts w:ascii="Times New Roman" w:hAnsi="Times New Roman" w:cs="Times New Roman"/>
          <w:i/>
          <w:iCs/>
          <w:color w:val="000000" w:themeColor="text1"/>
          <w:sz w:val="24"/>
          <w:szCs w:val="24"/>
        </w:rPr>
        <w:t>3.4.2. Results: Quantifying the recovery of mechanical properties in healed biofilms</w:t>
      </w:r>
    </w:p>
    <w:p w14:paraId="7892140F" w14:textId="3A2CE739" w:rsidR="004A556A" w:rsidRPr="00ED0367" w:rsidRDefault="004A556A" w:rsidP="004A556A">
      <w:pPr>
        <w:spacing w:line="480" w:lineRule="auto"/>
        <w:jc w:val="both"/>
        <w:rPr>
          <w:rFonts w:ascii="Times New Roman" w:hAnsi="Times New Roman" w:cs="Times New Roman"/>
          <w:color w:val="000000" w:themeColor="text1"/>
          <w:sz w:val="24"/>
          <w:szCs w:val="24"/>
        </w:rPr>
        <w:sectPr w:rsidR="004A556A" w:rsidRPr="00ED0367" w:rsidSect="00386A88">
          <w:pgSz w:w="12240" w:h="15840"/>
          <w:pgMar w:top="1440" w:right="1440" w:bottom="1440" w:left="2160" w:header="720" w:footer="720" w:gutter="0"/>
          <w:cols w:space="720"/>
          <w:docGrid w:linePitch="360"/>
        </w:sectPr>
      </w:pPr>
      <w:r w:rsidRPr="00ED0367">
        <w:rPr>
          <w:rFonts w:ascii="Times New Roman" w:hAnsi="Times New Roman" w:cs="Times New Roman"/>
          <w:color w:val="000000" w:themeColor="text1"/>
          <w:sz w:val="24"/>
          <w:szCs w:val="24"/>
        </w:rPr>
        <w:t>The OCT images of healing (</w:t>
      </w:r>
      <w:r w:rsidRPr="00E775AF">
        <w:rPr>
          <w:rFonts w:ascii="Times New Roman" w:hAnsi="Times New Roman" w:cs="Times New Roman"/>
          <w:color w:val="ED7D31" w:themeColor="accent2"/>
          <w:sz w:val="24"/>
          <w:szCs w:val="24"/>
        </w:rPr>
        <w:t xml:space="preserve">Figures </w:t>
      </w:r>
      <w:r w:rsidR="00E775AF" w:rsidRPr="00E775AF">
        <w:rPr>
          <w:rFonts w:ascii="Times New Roman" w:hAnsi="Times New Roman" w:cs="Times New Roman"/>
          <w:color w:val="ED7D31" w:themeColor="accent2"/>
          <w:sz w:val="24"/>
          <w:szCs w:val="24"/>
        </w:rPr>
        <w:t>7.2-7.3</w:t>
      </w:r>
      <w:r w:rsidRPr="00ED0367">
        <w:rPr>
          <w:rFonts w:ascii="Times New Roman" w:hAnsi="Times New Roman" w:cs="Times New Roman"/>
          <w:color w:val="000000" w:themeColor="text1"/>
          <w:sz w:val="24"/>
          <w:szCs w:val="24"/>
        </w:rPr>
        <w:t>) provided a baseline for our bulge test time points. From the OCT images, the injured region showed clear healing in as soon as 3 hours; however the timescale of recovery of mechanical properties could only be assessed by the bulge test. Images were exported either as 3D renders at the same viewing angle and contrast (</w:t>
      </w:r>
      <w:r w:rsidRPr="00E775AF">
        <w:rPr>
          <w:rFonts w:ascii="Times New Roman" w:hAnsi="Times New Roman" w:cs="Times New Roman"/>
          <w:color w:val="ED7D31" w:themeColor="accent2"/>
          <w:sz w:val="24"/>
          <w:szCs w:val="24"/>
        </w:rPr>
        <w:t xml:space="preserve">Figures </w:t>
      </w:r>
      <w:r w:rsidR="00E775AF" w:rsidRPr="00E775AF">
        <w:rPr>
          <w:rFonts w:ascii="Times New Roman" w:hAnsi="Times New Roman" w:cs="Times New Roman"/>
          <w:color w:val="ED7D31" w:themeColor="accent2"/>
          <w:sz w:val="24"/>
          <w:szCs w:val="24"/>
        </w:rPr>
        <w:t>7.2-7.3</w:t>
      </w:r>
      <w:r w:rsidRPr="00E775AF">
        <w:rPr>
          <w:rFonts w:ascii="Times New Roman" w:hAnsi="Times New Roman" w:cs="Times New Roman"/>
          <w:color w:val="ED7D31" w:themeColor="accent2"/>
          <w:sz w:val="24"/>
          <w:szCs w:val="24"/>
        </w:rPr>
        <w:t xml:space="preserve">, </w:t>
      </w:r>
      <w:r w:rsidRPr="00ED0367">
        <w:rPr>
          <w:rFonts w:ascii="Times New Roman" w:hAnsi="Times New Roman" w:cs="Times New Roman"/>
          <w:color w:val="000000" w:themeColor="text1"/>
          <w:sz w:val="24"/>
          <w:szCs w:val="24"/>
        </w:rPr>
        <w:t>top), or as 2D cross sections at the same XZ plane in each image (</w:t>
      </w:r>
      <w:r w:rsidRPr="00E775AF">
        <w:rPr>
          <w:rFonts w:ascii="Times New Roman" w:hAnsi="Times New Roman" w:cs="Times New Roman"/>
          <w:color w:val="ED7D31" w:themeColor="accent2"/>
          <w:sz w:val="24"/>
          <w:szCs w:val="24"/>
        </w:rPr>
        <w:t xml:space="preserve">Figures </w:t>
      </w:r>
      <w:r w:rsidR="00E775AF" w:rsidRPr="00E775AF">
        <w:rPr>
          <w:rFonts w:ascii="Times New Roman" w:hAnsi="Times New Roman" w:cs="Times New Roman"/>
          <w:color w:val="ED7D31" w:themeColor="accent2"/>
          <w:sz w:val="24"/>
          <w:szCs w:val="24"/>
        </w:rPr>
        <w:t>7.2-7.3</w:t>
      </w:r>
      <w:r w:rsidRPr="00ED0367">
        <w:rPr>
          <w:rFonts w:ascii="Times New Roman" w:hAnsi="Times New Roman" w:cs="Times New Roman"/>
          <w:color w:val="000000" w:themeColor="text1"/>
          <w:sz w:val="24"/>
          <w:szCs w:val="24"/>
        </w:rPr>
        <w:t xml:space="preserve">, bottom). </w:t>
      </w:r>
    </w:p>
    <w:p w14:paraId="17187E7C"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noProof/>
          <w:color w:val="000000" w:themeColor="text1"/>
          <w:sz w:val="24"/>
          <w:szCs w:val="24"/>
        </w:rPr>
        <w:lastRenderedPageBreak/>
        <w:drawing>
          <wp:inline distT="0" distB="0" distL="0" distR="0" wp14:anchorId="445E2D26" wp14:editId="6BF6D249">
            <wp:extent cx="8574670" cy="4307949"/>
            <wp:effectExtent l="0" t="0" r="0" b="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596614" cy="4318974"/>
                    </a:xfrm>
                    <a:prstGeom prst="rect">
                      <a:avLst/>
                    </a:prstGeom>
                    <a:noFill/>
                  </pic:spPr>
                </pic:pic>
              </a:graphicData>
            </a:graphic>
          </wp:inline>
        </w:drawing>
      </w:r>
    </w:p>
    <w:p w14:paraId="21B9186A" w14:textId="6692206E" w:rsidR="004A556A" w:rsidRPr="00ED0367" w:rsidRDefault="004A556A" w:rsidP="004A556A">
      <w:pPr>
        <w:spacing w:line="276"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Figure </w:t>
      </w:r>
      <w:r w:rsidR="00E775AF">
        <w:rPr>
          <w:rFonts w:ascii="Times New Roman" w:hAnsi="Times New Roman" w:cs="Times New Roman"/>
          <w:color w:val="000000" w:themeColor="text1"/>
          <w:sz w:val="24"/>
          <w:szCs w:val="24"/>
        </w:rPr>
        <w:t>7.2</w:t>
      </w:r>
      <w:r w:rsidRPr="00ED0367">
        <w:rPr>
          <w:rFonts w:ascii="Times New Roman" w:hAnsi="Times New Roman" w:cs="Times New Roman"/>
          <w:color w:val="000000" w:themeColor="text1"/>
          <w:sz w:val="24"/>
          <w:szCs w:val="24"/>
        </w:rPr>
        <w:t>. OCT scans of CE6mW healing on 2YT plate show rapid healing of injured biofilm. Top row exported as 3D renders. Scale: top, 4 x 4 mm scan box; bottom, 1 x 1 x 1 mm scan box. Insets are OCT camera images, manually cropped to region being scanned. Red rectangular outline represents scan box (automatic, from ThorImage OCT software).</w:t>
      </w:r>
    </w:p>
    <w:p w14:paraId="54EA6B48" w14:textId="77777777" w:rsidR="004A556A" w:rsidRPr="00ED0367" w:rsidRDefault="004A556A" w:rsidP="004A556A">
      <w:pPr>
        <w:spacing w:line="480" w:lineRule="auto"/>
        <w:jc w:val="both"/>
        <w:rPr>
          <w:rFonts w:ascii="Times New Roman" w:hAnsi="Times New Roman" w:cs="Times New Roman"/>
          <w:sz w:val="24"/>
          <w:szCs w:val="24"/>
        </w:rPr>
      </w:pPr>
      <w:r w:rsidRPr="00ED0367">
        <w:rPr>
          <w:rFonts w:ascii="Times New Roman" w:hAnsi="Times New Roman" w:cs="Times New Roman"/>
          <w:noProof/>
          <w:sz w:val="24"/>
          <w:szCs w:val="24"/>
        </w:rPr>
        <w:lastRenderedPageBreak/>
        <w:drawing>
          <wp:inline distT="0" distB="0" distL="0" distR="0" wp14:anchorId="76EE1F4C" wp14:editId="28338C4A">
            <wp:extent cx="8487072" cy="4263940"/>
            <wp:effectExtent l="0" t="0" r="0" b="3810"/>
            <wp:docPr id="11" name="Picture 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02138" cy="4271509"/>
                    </a:xfrm>
                    <a:prstGeom prst="rect">
                      <a:avLst/>
                    </a:prstGeom>
                    <a:noFill/>
                  </pic:spPr>
                </pic:pic>
              </a:graphicData>
            </a:graphic>
          </wp:inline>
        </w:drawing>
      </w:r>
    </w:p>
    <w:p w14:paraId="40227BA7" w14:textId="6A028C32" w:rsidR="004A556A" w:rsidRPr="00ED0367" w:rsidRDefault="004A556A" w:rsidP="004A556A">
      <w:pPr>
        <w:spacing w:line="276" w:lineRule="auto"/>
        <w:jc w:val="both"/>
        <w:rPr>
          <w:rFonts w:ascii="Times New Roman" w:hAnsi="Times New Roman" w:cs="Times New Roman"/>
          <w:color w:val="000000" w:themeColor="text1"/>
          <w:sz w:val="24"/>
          <w:szCs w:val="24"/>
        </w:rPr>
      </w:pPr>
      <w:r w:rsidRPr="00ED0367">
        <w:rPr>
          <w:rFonts w:ascii="Times New Roman" w:hAnsi="Times New Roman" w:cs="Times New Roman"/>
          <w:sz w:val="24"/>
          <w:szCs w:val="24"/>
        </w:rPr>
        <w:t xml:space="preserve">Figure </w:t>
      </w:r>
      <w:r w:rsidR="00E775AF">
        <w:rPr>
          <w:rFonts w:ascii="Times New Roman" w:hAnsi="Times New Roman" w:cs="Times New Roman"/>
          <w:sz w:val="24"/>
          <w:szCs w:val="24"/>
        </w:rPr>
        <w:t>7.3</w:t>
      </w:r>
      <w:r w:rsidRPr="00ED0367">
        <w:rPr>
          <w:rFonts w:ascii="Times New Roman" w:hAnsi="Times New Roman" w:cs="Times New Roman"/>
          <w:sz w:val="24"/>
          <w:szCs w:val="24"/>
        </w:rPr>
        <w:t xml:space="preserve">. </w:t>
      </w:r>
      <w:r w:rsidRPr="00ED0367">
        <w:rPr>
          <w:rFonts w:ascii="Times New Roman" w:hAnsi="Times New Roman" w:cs="Times New Roman"/>
          <w:color w:val="000000" w:themeColor="text1"/>
          <w:sz w:val="24"/>
          <w:szCs w:val="24"/>
        </w:rPr>
        <w:t>OCT scans of CE6mW control on 2YT plate. Top row – patterned artifact due to software, not biofilm. Scale: top, 4 x 4 mm scan box; bottom, 1 x 1 x 1 mm scan box. Insets are OCT camera images, manually cropped to region being scanned. Red rectangular outline represents scan box (automatic, from ThorImage OCT software).</w:t>
      </w:r>
    </w:p>
    <w:p w14:paraId="05EE8EFD" w14:textId="77777777" w:rsidR="004A556A" w:rsidRPr="00ED0367" w:rsidRDefault="004A556A" w:rsidP="004A556A">
      <w:pPr>
        <w:spacing w:line="480" w:lineRule="auto"/>
        <w:jc w:val="both"/>
        <w:rPr>
          <w:rFonts w:ascii="Times New Roman" w:hAnsi="Times New Roman" w:cs="Times New Roman"/>
          <w:sz w:val="24"/>
          <w:szCs w:val="24"/>
        </w:rPr>
        <w:sectPr w:rsidR="004A556A" w:rsidRPr="00ED0367" w:rsidSect="00A41B32">
          <w:pgSz w:w="15840" w:h="12240" w:orient="landscape"/>
          <w:pgMar w:top="2160" w:right="1440" w:bottom="1440" w:left="1440" w:header="720" w:footer="720" w:gutter="0"/>
          <w:cols w:space="720"/>
          <w:docGrid w:linePitch="360"/>
        </w:sectPr>
      </w:pPr>
    </w:p>
    <w:p w14:paraId="2BF020CE" w14:textId="081B15C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lastRenderedPageBreak/>
        <w:t>We attempted to perform bulge tests at 6, 12, 16, and 24 hour time points. Statistics are reported in Table 1, describing number of samples tested at each time point along with major points of failure. We discovered that healed biofilms could easily be separated from the nutrient plate by gently flooding the plate with PBS. After approximately 1-2 minutes, the punches freely separated from the agar underneath. Despite the gentle nature of this step, a few samples failed when peeled from the agar, with the previous injury reopening (second column, Table 1). The next major point of failure was during the initial pressure equilibration step (third column, Table 1). The final column in Table 1 detailed whether films failed during the bulge test itself.</w:t>
      </w:r>
    </w:p>
    <w:tbl>
      <w:tblPr>
        <w:tblStyle w:val="TableGrid"/>
        <w:tblW w:w="5000"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1732"/>
        <w:gridCol w:w="1243"/>
        <w:gridCol w:w="1890"/>
        <w:gridCol w:w="1890"/>
        <w:gridCol w:w="1885"/>
      </w:tblGrid>
      <w:tr w:rsidR="004A556A" w:rsidRPr="00ED0367" w14:paraId="1D0367B9" w14:textId="77777777" w:rsidTr="00F66F38">
        <w:trPr>
          <w:trHeight w:val="144"/>
          <w:jc w:val="center"/>
        </w:trPr>
        <w:tc>
          <w:tcPr>
            <w:tcW w:w="5000" w:type="pct"/>
            <w:gridSpan w:val="5"/>
            <w:tcBorders>
              <w:top w:val="single" w:sz="12" w:space="0" w:color="auto"/>
              <w:bottom w:val="single" w:sz="12" w:space="0" w:color="auto"/>
            </w:tcBorders>
          </w:tcPr>
          <w:p w14:paraId="36274EB6" w14:textId="71F4FEED" w:rsidR="004A556A" w:rsidRPr="00ED0367" w:rsidRDefault="004A556A" w:rsidP="00F66F38">
            <w:pPr>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Table 1. Sample statistics for healed biofilms</w:t>
            </w:r>
          </w:p>
        </w:tc>
      </w:tr>
      <w:tr w:rsidR="004A556A" w:rsidRPr="00ED0367" w14:paraId="600362B7" w14:textId="77777777" w:rsidTr="00F66F38">
        <w:trPr>
          <w:jc w:val="center"/>
        </w:trPr>
        <w:tc>
          <w:tcPr>
            <w:tcW w:w="1002" w:type="pct"/>
            <w:tcBorders>
              <w:top w:val="single" w:sz="12" w:space="0" w:color="auto"/>
              <w:bottom w:val="single" w:sz="12" w:space="0" w:color="auto"/>
            </w:tcBorders>
          </w:tcPr>
          <w:p w14:paraId="26AEE240" w14:textId="77777777" w:rsidR="004A556A" w:rsidRPr="00ED0367" w:rsidRDefault="004A556A" w:rsidP="00F66F38">
            <w:pPr>
              <w:jc w:val="center"/>
              <w:rPr>
                <w:rFonts w:ascii="Times New Roman" w:hAnsi="Times New Roman" w:cs="Times New Roman"/>
                <w:color w:val="000000" w:themeColor="text1"/>
                <w:sz w:val="24"/>
                <w:szCs w:val="24"/>
              </w:rPr>
            </w:pPr>
          </w:p>
        </w:tc>
        <w:tc>
          <w:tcPr>
            <w:tcW w:w="719" w:type="pct"/>
            <w:tcBorders>
              <w:top w:val="single" w:sz="12" w:space="0" w:color="auto"/>
              <w:bottom w:val="single" w:sz="12" w:space="0" w:color="auto"/>
            </w:tcBorders>
          </w:tcPr>
          <w:p w14:paraId="1E2A7403"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Total number of samples</w:t>
            </w:r>
          </w:p>
        </w:tc>
        <w:tc>
          <w:tcPr>
            <w:tcW w:w="1094" w:type="pct"/>
            <w:tcBorders>
              <w:top w:val="single" w:sz="12" w:space="0" w:color="auto"/>
              <w:bottom w:val="single" w:sz="12" w:space="0" w:color="auto"/>
            </w:tcBorders>
          </w:tcPr>
          <w:p w14:paraId="5DB16AD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Successfully peeled from agar and loaded</w:t>
            </w:r>
          </w:p>
          <w:p w14:paraId="7A5D569B"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of total)</w:t>
            </w:r>
          </w:p>
        </w:tc>
        <w:tc>
          <w:tcPr>
            <w:tcW w:w="1094" w:type="pct"/>
            <w:tcBorders>
              <w:top w:val="single" w:sz="12" w:space="0" w:color="auto"/>
              <w:bottom w:val="single" w:sz="12" w:space="0" w:color="auto"/>
            </w:tcBorders>
          </w:tcPr>
          <w:p w14:paraId="69D06C98"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Survived initial filling/pressure equilibration</w:t>
            </w:r>
          </w:p>
          <w:p w14:paraId="7BE2FFD2"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of total)</w:t>
            </w:r>
          </w:p>
        </w:tc>
        <w:tc>
          <w:tcPr>
            <w:tcW w:w="1092" w:type="pct"/>
            <w:tcBorders>
              <w:top w:val="single" w:sz="12" w:space="0" w:color="auto"/>
              <w:bottom w:val="single" w:sz="12" w:space="0" w:color="auto"/>
            </w:tcBorders>
          </w:tcPr>
          <w:p w14:paraId="4E7D1E1D"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Failed within imposed </w:t>
            </w:r>
            <w:r>
              <w:rPr>
                <w:rFonts w:ascii="Times New Roman" w:hAnsi="Times New Roman" w:cs="Times New Roman"/>
                <w:color w:val="000000" w:themeColor="text1"/>
                <w:sz w:val="24"/>
                <w:szCs w:val="24"/>
              </w:rPr>
              <w:t>p</w:t>
            </w:r>
            <w:r w:rsidRPr="00ED0367">
              <w:rPr>
                <w:rFonts w:ascii="Times New Roman" w:hAnsi="Times New Roman" w:cs="Times New Roman"/>
                <w:color w:val="000000" w:themeColor="text1"/>
                <w:sz w:val="24"/>
                <w:szCs w:val="24"/>
              </w:rPr>
              <w:t>ressures during bulge test</w:t>
            </w:r>
          </w:p>
          <w:p w14:paraId="30F91E12"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 of </w:t>
            </w:r>
            <w:r w:rsidRPr="00ED0367">
              <w:rPr>
                <w:rFonts w:ascii="Times New Roman" w:hAnsi="Times New Roman" w:cs="Times New Roman"/>
                <w:b/>
                <w:bCs/>
                <w:color w:val="000000" w:themeColor="text1"/>
                <w:sz w:val="24"/>
                <w:szCs w:val="24"/>
              </w:rPr>
              <w:t>tested</w:t>
            </w:r>
            <w:r w:rsidRPr="00ED0367">
              <w:rPr>
                <w:rFonts w:ascii="Times New Roman" w:hAnsi="Times New Roman" w:cs="Times New Roman"/>
                <w:color w:val="000000" w:themeColor="text1"/>
                <w:sz w:val="24"/>
                <w:szCs w:val="24"/>
              </w:rPr>
              <w:t>)</w:t>
            </w:r>
          </w:p>
        </w:tc>
      </w:tr>
      <w:tr w:rsidR="004A556A" w:rsidRPr="00ED0367" w14:paraId="3F84A1A3" w14:textId="77777777" w:rsidTr="00F66F38">
        <w:trPr>
          <w:jc w:val="center"/>
        </w:trPr>
        <w:tc>
          <w:tcPr>
            <w:tcW w:w="1002" w:type="pct"/>
            <w:tcBorders>
              <w:top w:val="single" w:sz="12" w:space="0" w:color="auto"/>
              <w:bottom w:val="nil"/>
            </w:tcBorders>
          </w:tcPr>
          <w:p w14:paraId="7CEEFFF0"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Original</w:t>
            </w:r>
          </w:p>
          <w:p w14:paraId="77DD84E2"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(Day 0)</w:t>
            </w:r>
          </w:p>
        </w:tc>
        <w:tc>
          <w:tcPr>
            <w:tcW w:w="719" w:type="pct"/>
            <w:tcBorders>
              <w:top w:val="single" w:sz="12" w:space="0" w:color="auto"/>
              <w:bottom w:val="nil"/>
            </w:tcBorders>
          </w:tcPr>
          <w:p w14:paraId="083FC51F"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w:t>
            </w:r>
          </w:p>
        </w:tc>
        <w:tc>
          <w:tcPr>
            <w:tcW w:w="1094" w:type="pct"/>
            <w:tcBorders>
              <w:top w:val="single" w:sz="12" w:space="0" w:color="auto"/>
              <w:bottom w:val="nil"/>
            </w:tcBorders>
          </w:tcPr>
          <w:p w14:paraId="1179E2D9"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(100)</w:t>
            </w:r>
          </w:p>
        </w:tc>
        <w:tc>
          <w:tcPr>
            <w:tcW w:w="1094" w:type="pct"/>
            <w:tcBorders>
              <w:top w:val="single" w:sz="12" w:space="0" w:color="auto"/>
              <w:bottom w:val="nil"/>
            </w:tcBorders>
          </w:tcPr>
          <w:p w14:paraId="0C00553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(100)</w:t>
            </w:r>
          </w:p>
        </w:tc>
        <w:tc>
          <w:tcPr>
            <w:tcW w:w="1092" w:type="pct"/>
            <w:tcBorders>
              <w:top w:val="single" w:sz="12" w:space="0" w:color="auto"/>
              <w:bottom w:val="nil"/>
            </w:tcBorders>
          </w:tcPr>
          <w:p w14:paraId="03D28D55"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0 (0)</w:t>
            </w:r>
          </w:p>
        </w:tc>
      </w:tr>
      <w:tr w:rsidR="004A556A" w:rsidRPr="00ED0367" w14:paraId="0D4693CB" w14:textId="77777777" w:rsidTr="00F66F38">
        <w:trPr>
          <w:jc w:val="center"/>
        </w:trPr>
        <w:tc>
          <w:tcPr>
            <w:tcW w:w="1002" w:type="pct"/>
            <w:tcBorders>
              <w:top w:val="nil"/>
              <w:bottom w:val="nil"/>
            </w:tcBorders>
          </w:tcPr>
          <w:p w14:paraId="5E39C70D"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Controls</w:t>
            </w:r>
          </w:p>
          <w:p w14:paraId="69961995"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(16 hours)</w:t>
            </w:r>
          </w:p>
        </w:tc>
        <w:tc>
          <w:tcPr>
            <w:tcW w:w="719" w:type="pct"/>
            <w:tcBorders>
              <w:top w:val="nil"/>
              <w:bottom w:val="nil"/>
            </w:tcBorders>
          </w:tcPr>
          <w:p w14:paraId="3E605D7E"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w:t>
            </w:r>
          </w:p>
        </w:tc>
        <w:tc>
          <w:tcPr>
            <w:tcW w:w="1094" w:type="pct"/>
            <w:tcBorders>
              <w:top w:val="nil"/>
              <w:bottom w:val="nil"/>
            </w:tcBorders>
          </w:tcPr>
          <w:p w14:paraId="11EF87FD"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(100)</w:t>
            </w:r>
          </w:p>
        </w:tc>
        <w:tc>
          <w:tcPr>
            <w:tcW w:w="1094" w:type="pct"/>
            <w:tcBorders>
              <w:top w:val="nil"/>
              <w:bottom w:val="nil"/>
            </w:tcBorders>
          </w:tcPr>
          <w:p w14:paraId="2D40A6E4"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(100)</w:t>
            </w:r>
          </w:p>
        </w:tc>
        <w:tc>
          <w:tcPr>
            <w:tcW w:w="1092" w:type="pct"/>
            <w:tcBorders>
              <w:top w:val="nil"/>
              <w:bottom w:val="nil"/>
            </w:tcBorders>
          </w:tcPr>
          <w:p w14:paraId="244F323A"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2 (50)</w:t>
            </w:r>
          </w:p>
        </w:tc>
      </w:tr>
      <w:tr w:rsidR="004A556A" w:rsidRPr="00ED0367" w14:paraId="6F005B81" w14:textId="77777777" w:rsidTr="00F66F38">
        <w:trPr>
          <w:jc w:val="center"/>
        </w:trPr>
        <w:tc>
          <w:tcPr>
            <w:tcW w:w="1002" w:type="pct"/>
            <w:tcBorders>
              <w:top w:val="nil"/>
              <w:bottom w:val="nil"/>
            </w:tcBorders>
          </w:tcPr>
          <w:p w14:paraId="67A0997A"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Healed</w:t>
            </w:r>
          </w:p>
          <w:p w14:paraId="172CC925"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(6 hours)</w:t>
            </w:r>
          </w:p>
        </w:tc>
        <w:tc>
          <w:tcPr>
            <w:tcW w:w="719" w:type="pct"/>
            <w:tcBorders>
              <w:top w:val="nil"/>
              <w:bottom w:val="nil"/>
            </w:tcBorders>
          </w:tcPr>
          <w:p w14:paraId="2C2D5288"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w:t>
            </w:r>
          </w:p>
        </w:tc>
        <w:tc>
          <w:tcPr>
            <w:tcW w:w="1094" w:type="pct"/>
            <w:tcBorders>
              <w:top w:val="nil"/>
              <w:bottom w:val="nil"/>
            </w:tcBorders>
          </w:tcPr>
          <w:p w14:paraId="61C3E6D3"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3 (75)</w:t>
            </w:r>
          </w:p>
        </w:tc>
        <w:tc>
          <w:tcPr>
            <w:tcW w:w="1094" w:type="pct"/>
            <w:tcBorders>
              <w:top w:val="nil"/>
              <w:bottom w:val="nil"/>
            </w:tcBorders>
          </w:tcPr>
          <w:p w14:paraId="337B0811"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0 (0)</w:t>
            </w:r>
          </w:p>
        </w:tc>
        <w:tc>
          <w:tcPr>
            <w:tcW w:w="1092" w:type="pct"/>
            <w:tcBorders>
              <w:top w:val="nil"/>
              <w:bottom w:val="nil"/>
            </w:tcBorders>
          </w:tcPr>
          <w:p w14:paraId="11F13EB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w:t>
            </w:r>
          </w:p>
        </w:tc>
      </w:tr>
      <w:tr w:rsidR="004A556A" w:rsidRPr="00ED0367" w14:paraId="51071054" w14:textId="77777777" w:rsidTr="00F66F38">
        <w:trPr>
          <w:jc w:val="center"/>
        </w:trPr>
        <w:tc>
          <w:tcPr>
            <w:tcW w:w="1002" w:type="pct"/>
            <w:tcBorders>
              <w:top w:val="nil"/>
              <w:bottom w:val="nil"/>
            </w:tcBorders>
          </w:tcPr>
          <w:p w14:paraId="7BC36051"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Healed</w:t>
            </w:r>
          </w:p>
          <w:p w14:paraId="1152F864"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(12 hours)</w:t>
            </w:r>
          </w:p>
        </w:tc>
        <w:tc>
          <w:tcPr>
            <w:tcW w:w="719" w:type="pct"/>
            <w:tcBorders>
              <w:top w:val="nil"/>
              <w:bottom w:val="nil"/>
            </w:tcBorders>
          </w:tcPr>
          <w:p w14:paraId="370FDCA3"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6</w:t>
            </w:r>
          </w:p>
        </w:tc>
        <w:tc>
          <w:tcPr>
            <w:tcW w:w="1094" w:type="pct"/>
            <w:tcBorders>
              <w:top w:val="nil"/>
              <w:bottom w:val="nil"/>
            </w:tcBorders>
          </w:tcPr>
          <w:p w14:paraId="7690178D"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5 (83)</w:t>
            </w:r>
          </w:p>
        </w:tc>
        <w:tc>
          <w:tcPr>
            <w:tcW w:w="1094" w:type="pct"/>
            <w:tcBorders>
              <w:top w:val="nil"/>
              <w:bottom w:val="nil"/>
            </w:tcBorders>
          </w:tcPr>
          <w:p w14:paraId="10E48139"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(66)</w:t>
            </w:r>
          </w:p>
        </w:tc>
        <w:tc>
          <w:tcPr>
            <w:tcW w:w="1092" w:type="pct"/>
            <w:tcBorders>
              <w:top w:val="nil"/>
              <w:bottom w:val="nil"/>
            </w:tcBorders>
          </w:tcPr>
          <w:p w14:paraId="293E2B12"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4 (100)</w:t>
            </w:r>
          </w:p>
        </w:tc>
      </w:tr>
      <w:tr w:rsidR="004A556A" w:rsidRPr="00ED0367" w14:paraId="35875057" w14:textId="77777777" w:rsidTr="00F66F38">
        <w:trPr>
          <w:jc w:val="center"/>
        </w:trPr>
        <w:tc>
          <w:tcPr>
            <w:tcW w:w="1002" w:type="pct"/>
            <w:tcBorders>
              <w:top w:val="nil"/>
              <w:bottom w:val="nil"/>
            </w:tcBorders>
          </w:tcPr>
          <w:p w14:paraId="170A4899"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Healed</w:t>
            </w:r>
          </w:p>
          <w:p w14:paraId="008FE682"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(16 hours)</w:t>
            </w:r>
          </w:p>
        </w:tc>
        <w:tc>
          <w:tcPr>
            <w:tcW w:w="719" w:type="pct"/>
            <w:tcBorders>
              <w:top w:val="nil"/>
              <w:bottom w:val="nil"/>
            </w:tcBorders>
          </w:tcPr>
          <w:p w14:paraId="2B8AC34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7</w:t>
            </w:r>
          </w:p>
        </w:tc>
        <w:tc>
          <w:tcPr>
            <w:tcW w:w="1094" w:type="pct"/>
            <w:tcBorders>
              <w:top w:val="nil"/>
              <w:bottom w:val="nil"/>
            </w:tcBorders>
          </w:tcPr>
          <w:p w14:paraId="05730BB0"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6 (86)</w:t>
            </w:r>
          </w:p>
        </w:tc>
        <w:tc>
          <w:tcPr>
            <w:tcW w:w="1094" w:type="pct"/>
            <w:tcBorders>
              <w:top w:val="nil"/>
              <w:bottom w:val="nil"/>
            </w:tcBorders>
          </w:tcPr>
          <w:p w14:paraId="29940C15"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3 (43)</w:t>
            </w:r>
          </w:p>
        </w:tc>
        <w:tc>
          <w:tcPr>
            <w:tcW w:w="1092" w:type="pct"/>
            <w:tcBorders>
              <w:top w:val="nil"/>
              <w:bottom w:val="nil"/>
            </w:tcBorders>
          </w:tcPr>
          <w:p w14:paraId="2FA0591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3 (100)</w:t>
            </w:r>
          </w:p>
        </w:tc>
      </w:tr>
      <w:tr w:rsidR="004A556A" w:rsidRPr="00ED0367" w14:paraId="602822CE" w14:textId="77777777" w:rsidTr="00F66F38">
        <w:trPr>
          <w:jc w:val="center"/>
        </w:trPr>
        <w:tc>
          <w:tcPr>
            <w:tcW w:w="1002" w:type="pct"/>
            <w:tcBorders>
              <w:top w:val="nil"/>
              <w:bottom w:val="single" w:sz="12" w:space="0" w:color="auto"/>
            </w:tcBorders>
          </w:tcPr>
          <w:p w14:paraId="2321EE8A" w14:textId="77777777" w:rsidR="004A556A"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Healed</w:t>
            </w:r>
          </w:p>
          <w:p w14:paraId="67C8E684"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(24 hours)</w:t>
            </w:r>
          </w:p>
        </w:tc>
        <w:tc>
          <w:tcPr>
            <w:tcW w:w="719" w:type="pct"/>
            <w:tcBorders>
              <w:top w:val="nil"/>
              <w:bottom w:val="single" w:sz="12" w:space="0" w:color="auto"/>
            </w:tcBorders>
          </w:tcPr>
          <w:p w14:paraId="2140539C"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10</w:t>
            </w:r>
          </w:p>
        </w:tc>
        <w:tc>
          <w:tcPr>
            <w:tcW w:w="1094" w:type="pct"/>
            <w:tcBorders>
              <w:top w:val="nil"/>
              <w:bottom w:val="single" w:sz="12" w:space="0" w:color="auto"/>
            </w:tcBorders>
          </w:tcPr>
          <w:p w14:paraId="3BD4529A"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8 (80)</w:t>
            </w:r>
          </w:p>
        </w:tc>
        <w:tc>
          <w:tcPr>
            <w:tcW w:w="1094" w:type="pct"/>
            <w:tcBorders>
              <w:top w:val="nil"/>
              <w:bottom w:val="single" w:sz="12" w:space="0" w:color="auto"/>
            </w:tcBorders>
          </w:tcPr>
          <w:p w14:paraId="5B71A9FF"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0 (0)</w:t>
            </w:r>
          </w:p>
        </w:tc>
        <w:tc>
          <w:tcPr>
            <w:tcW w:w="1092" w:type="pct"/>
            <w:tcBorders>
              <w:top w:val="nil"/>
              <w:bottom w:val="single" w:sz="12" w:space="0" w:color="auto"/>
            </w:tcBorders>
          </w:tcPr>
          <w:p w14:paraId="3293837D" w14:textId="77777777" w:rsidR="004A556A" w:rsidRPr="00ED0367" w:rsidRDefault="004A556A" w:rsidP="00F66F38">
            <w:pPr>
              <w:jc w:val="center"/>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w:t>
            </w:r>
          </w:p>
        </w:tc>
      </w:tr>
    </w:tbl>
    <w:p w14:paraId="7ECC3537" w14:textId="77777777" w:rsidR="004A556A" w:rsidRPr="00ED0367" w:rsidRDefault="004A556A" w:rsidP="004A556A">
      <w:pPr>
        <w:spacing w:line="480" w:lineRule="auto"/>
        <w:rPr>
          <w:rFonts w:ascii="Times New Roman" w:hAnsi="Times New Roman" w:cs="Times New Roman"/>
          <w:color w:val="000000" w:themeColor="text1"/>
          <w:sz w:val="24"/>
          <w:szCs w:val="24"/>
        </w:rPr>
      </w:pPr>
    </w:p>
    <w:p w14:paraId="7B226CE6" w14:textId="24B33692"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Properties of the immediately cut biofilm are not reported, since the cut film did not have the ability to maintain a pressure difference (</w:t>
      </w:r>
      <w:r w:rsidR="00E775AF">
        <w:rPr>
          <w:rFonts w:ascii="Times New Roman" w:hAnsi="Times New Roman" w:cs="Times New Roman"/>
          <w:color w:val="ED7D31" w:themeColor="accent2"/>
          <w:sz w:val="24"/>
          <w:szCs w:val="24"/>
        </w:rPr>
        <w:t>OPTIONAL FIGURE</w:t>
      </w:r>
      <w:r w:rsidRPr="00ED0367">
        <w:rPr>
          <w:rFonts w:ascii="Times New Roman" w:hAnsi="Times New Roman" w:cs="Times New Roman"/>
          <w:color w:val="000000" w:themeColor="text1"/>
          <w:sz w:val="24"/>
          <w:szCs w:val="24"/>
        </w:rPr>
        <w:t xml:space="preserve">). Fluid simply flowed through to the other side. This feature was also directly used in our experiments to determine the moment where the film failed, also visible under the OCT. </w:t>
      </w:r>
    </w:p>
    <w:p w14:paraId="72B89F60"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lastRenderedPageBreak/>
        <w:t>In comparing the various time points, we discovered that films healed for 6 hours healed to the extent that we could peel them from the agar and place them into our device; however the small differences in pressure resulting from the drop by drop filling of the device were sufficient to break the film once again.</w:t>
      </w:r>
    </w:p>
    <w:p w14:paraId="2FC70E67" w14:textId="0A41373D"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Films healed for 12 and 16 hours could be readily tested. Surprisingly, 100% of films tested after 24 hours of healing could not withstand loading, suggesting that there is an optimal time frame for recovery of mechanical properties. </w:t>
      </w:r>
    </w:p>
    <w:p w14:paraId="0E526100" w14:textId="27629F99"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Next, we assessed the extent of recovery of mechanical properties using the 16 hour mark as our time point, comparing the original uncut film on day 0, the control (uninjured film grown on the healing plate), and healed films (</w:t>
      </w:r>
      <w:r w:rsidR="00E775AF" w:rsidRPr="00E775AF">
        <w:rPr>
          <w:rFonts w:ascii="Times New Roman" w:hAnsi="Times New Roman" w:cs="Times New Roman"/>
          <w:color w:val="ED7D31" w:themeColor="accent2"/>
          <w:sz w:val="24"/>
          <w:szCs w:val="24"/>
        </w:rPr>
        <w:t>Figure 7.4</w:t>
      </w:r>
      <w:r w:rsidRPr="00ED0367">
        <w:rPr>
          <w:rFonts w:ascii="Times New Roman" w:hAnsi="Times New Roman" w:cs="Times New Roman"/>
          <w:color w:val="000000" w:themeColor="text1"/>
          <w:sz w:val="24"/>
          <w:szCs w:val="24"/>
        </w:rPr>
        <w:t>). It is worth noting that due to the increased thickness of the control and healed films relative to the original film (123 ± 2.78 and 120 ± 15.0 vs 103 ± 11.1 µm respectively, only considering films that were successfully tested), the range of stresses that could be imposed by our device (inversely proportional to the thickness of the film) was not directly comparable. However, we did observe a few clear differences among the films tested: first, the original (uninjured, day 7) films did not fail at the maximum pressure limits imposed by our device. The actual stress this corresponded to depended on the sample thickness and properties, but the highest observed stress tested on a CE6mW sample of 89 µm thickness was 7.21 kPa. While there was some variation in the range of applied stresses and observed strains during our test, we observed that CE6mW films on day 7 consistently tolerated stresses greater than 6.5 kPa (</w:t>
      </w:r>
      <w:r w:rsidR="00E775AF">
        <w:rPr>
          <w:rFonts w:ascii="Times New Roman" w:hAnsi="Times New Roman" w:cs="Times New Roman"/>
          <w:color w:val="ED7D31" w:themeColor="accent2"/>
          <w:sz w:val="24"/>
          <w:szCs w:val="24"/>
        </w:rPr>
        <w:t xml:space="preserve">OPTIONAL FIGURE </w:t>
      </w:r>
      <w:r w:rsidRPr="00ED0367">
        <w:rPr>
          <w:rFonts w:ascii="Times New Roman" w:hAnsi="Times New Roman" w:cs="Times New Roman"/>
          <w:color w:val="000000" w:themeColor="text1"/>
          <w:sz w:val="24"/>
          <w:szCs w:val="24"/>
        </w:rPr>
        <w:t>A).</w:t>
      </w:r>
    </w:p>
    <w:p w14:paraId="096003D0" w14:textId="546B0EB0"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lastRenderedPageBreak/>
        <w:t>In contrast, two out of four of the control films (16 hours) failed during our experiment. One failed at a stress of 4.68 kPa, while the other film failed at a stress of 3.65 kPa. (</w:t>
      </w:r>
      <w:r w:rsidR="00E775AF">
        <w:rPr>
          <w:rFonts w:ascii="Times New Roman" w:hAnsi="Times New Roman" w:cs="Times New Roman"/>
          <w:color w:val="ED7D31" w:themeColor="accent2"/>
          <w:sz w:val="24"/>
          <w:szCs w:val="24"/>
        </w:rPr>
        <w:t xml:space="preserve">OPTIONAL FIGURE </w:t>
      </w:r>
      <w:r w:rsidRPr="00ED0367">
        <w:rPr>
          <w:rFonts w:ascii="Times New Roman" w:hAnsi="Times New Roman" w:cs="Times New Roman"/>
          <w:color w:val="000000" w:themeColor="text1"/>
          <w:sz w:val="24"/>
          <w:szCs w:val="24"/>
        </w:rPr>
        <w:t>C)</w:t>
      </w:r>
    </w:p>
    <w:p w14:paraId="437EFFA1" w14:textId="6EC24630" w:rsidR="004A556A" w:rsidRPr="00ED0367" w:rsidRDefault="004A556A" w:rsidP="004A556A">
      <w:pPr>
        <w:spacing w:line="480" w:lineRule="auto"/>
        <w:jc w:val="both"/>
        <w:rPr>
          <w:rFonts w:ascii="Times New Roman" w:hAnsi="Times New Roman" w:cs="Times New Roman"/>
          <w:color w:val="000000" w:themeColor="text1"/>
          <w:sz w:val="24"/>
          <w:szCs w:val="24"/>
        </w:rPr>
        <w:sectPr w:rsidR="004A556A" w:rsidRPr="00ED0367" w:rsidSect="00386A88">
          <w:pgSz w:w="12240" w:h="15840"/>
          <w:pgMar w:top="1440" w:right="1440" w:bottom="1440" w:left="2160" w:header="720" w:footer="720" w:gutter="0"/>
          <w:cols w:space="720"/>
          <w:docGrid w:linePitch="360"/>
        </w:sectPr>
      </w:pPr>
      <w:r w:rsidRPr="00ED0367">
        <w:rPr>
          <w:rFonts w:ascii="Times New Roman" w:hAnsi="Times New Roman" w:cs="Times New Roman"/>
          <w:color w:val="000000" w:themeColor="text1"/>
          <w:sz w:val="24"/>
          <w:szCs w:val="24"/>
        </w:rPr>
        <w:t>100% of the healed films that could be loaded and tested failed within the range of stresses applied by our test (</w:t>
      </w:r>
      <w:r w:rsidR="00E775AF">
        <w:rPr>
          <w:rFonts w:ascii="Times New Roman" w:hAnsi="Times New Roman" w:cs="Times New Roman"/>
          <w:color w:val="ED7D31" w:themeColor="accent2"/>
          <w:sz w:val="24"/>
          <w:szCs w:val="24"/>
        </w:rPr>
        <w:t xml:space="preserve">OPTIONAL FIGURE </w:t>
      </w:r>
      <w:r w:rsidRPr="00ED0367">
        <w:rPr>
          <w:rFonts w:ascii="Times New Roman" w:hAnsi="Times New Roman" w:cs="Times New Roman"/>
          <w:color w:val="000000" w:themeColor="text1"/>
          <w:sz w:val="24"/>
          <w:szCs w:val="24"/>
        </w:rPr>
        <w:t>D). Given this result, we hypothesized that perhaps toughness (energy absorbed by the material prior to failure) could be used as an additional metric to assess the extent of healing (elaborated on in later text).</w:t>
      </w:r>
    </w:p>
    <w:p w14:paraId="7A219EBF"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noProof/>
          <w:color w:val="000000" w:themeColor="text1"/>
          <w:sz w:val="24"/>
          <w:szCs w:val="24"/>
        </w:rPr>
        <w:lastRenderedPageBreak/>
        <w:drawing>
          <wp:inline distT="0" distB="0" distL="0" distR="0" wp14:anchorId="5C99B917" wp14:editId="105E88C4">
            <wp:extent cx="8238599" cy="3251743"/>
            <wp:effectExtent l="0" t="0" r="0" b="6350"/>
            <wp:docPr id="6" name="Picture 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71268" cy="3264637"/>
                    </a:xfrm>
                    <a:prstGeom prst="rect">
                      <a:avLst/>
                    </a:prstGeom>
                    <a:noFill/>
                  </pic:spPr>
                </pic:pic>
              </a:graphicData>
            </a:graphic>
          </wp:inline>
        </w:drawing>
      </w:r>
    </w:p>
    <w:p w14:paraId="76D40EBA" w14:textId="010CE2D2" w:rsidR="004A556A" w:rsidRPr="00ED0367" w:rsidRDefault="00E775AF" w:rsidP="004A556A">
      <w:pPr>
        <w:spacing w:line="276" w:lineRule="auto"/>
        <w:jc w:val="both"/>
        <w:rPr>
          <w:rFonts w:ascii="Times New Roman" w:hAnsi="Times New Roman" w:cs="Times New Roman"/>
          <w:color w:val="000000" w:themeColor="text1"/>
          <w:sz w:val="24"/>
          <w:szCs w:val="24"/>
        </w:rPr>
        <w:sectPr w:rsidR="004A556A" w:rsidRPr="00ED0367" w:rsidSect="000D1A6A">
          <w:pgSz w:w="15840" w:h="12240" w:orient="landscape"/>
          <w:pgMar w:top="2160" w:right="1440" w:bottom="1440" w:left="1440" w:header="720" w:footer="720" w:gutter="0"/>
          <w:cols w:space="720"/>
          <w:docGrid w:linePitch="360"/>
        </w:sectPr>
      </w:pPr>
      <w:r>
        <w:rPr>
          <w:rFonts w:ascii="Times New Roman" w:hAnsi="Times New Roman" w:cs="Times New Roman"/>
          <w:color w:val="ED7D31" w:themeColor="accent2"/>
          <w:sz w:val="24"/>
          <w:szCs w:val="24"/>
        </w:rPr>
        <w:t>OPTIONAL FIGURE</w:t>
      </w:r>
      <w:r w:rsidR="004A556A" w:rsidRPr="00ED0367">
        <w:rPr>
          <w:rFonts w:ascii="Times New Roman" w:hAnsi="Times New Roman" w:cs="Times New Roman"/>
          <w:color w:val="000000" w:themeColor="text1"/>
          <w:sz w:val="24"/>
          <w:szCs w:val="24"/>
        </w:rPr>
        <w:t>. Original, day 7 CE6mW films (A) do not fail within the limits of our test. Pictured maximum stress tested: 6.68 kPa. Cut films (B) immediately after injury cannot be tested, as the fluid freely flows through the tear (right). *50% of control films failed; pictured film (C) showed failure at stress: 4.68 kPa. All healed films failed (D); pictured maximum stress tolerated 3.32 kPa. Scale 200 µm.</w:t>
      </w:r>
    </w:p>
    <w:p w14:paraId="4045F3D3" w14:textId="4724CAEB"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lastRenderedPageBreak/>
        <w:t xml:space="preserve">From the stress-strain plots (Figure </w:t>
      </w:r>
      <w:r w:rsidR="008255B1">
        <w:rPr>
          <w:rFonts w:ascii="Times New Roman" w:hAnsi="Times New Roman" w:cs="Times New Roman"/>
          <w:color w:val="ED7D31" w:themeColor="accent2"/>
          <w:sz w:val="24"/>
          <w:szCs w:val="24"/>
        </w:rPr>
        <w:t>7.4B</w:t>
      </w:r>
      <w:r w:rsidRPr="00ED0367">
        <w:rPr>
          <w:rFonts w:ascii="Times New Roman" w:hAnsi="Times New Roman" w:cs="Times New Roman"/>
          <w:color w:val="000000" w:themeColor="text1"/>
          <w:sz w:val="24"/>
          <w:szCs w:val="24"/>
        </w:rPr>
        <w:t>), we observed that the modulus was similar across all three sets of films</w:t>
      </w:r>
      <w:r w:rsidR="008255B1">
        <w:rPr>
          <w:rFonts w:ascii="Times New Roman" w:hAnsi="Times New Roman" w:cs="Times New Roman"/>
          <w:color w:val="000000" w:themeColor="text1"/>
          <w:sz w:val="24"/>
          <w:szCs w:val="24"/>
        </w:rPr>
        <w:t>.</w:t>
      </w:r>
      <w:r w:rsidRPr="00ED0367">
        <w:rPr>
          <w:rFonts w:ascii="Times New Roman" w:hAnsi="Times New Roman" w:cs="Times New Roman"/>
          <w:color w:val="000000" w:themeColor="text1"/>
          <w:sz w:val="24"/>
          <w:szCs w:val="24"/>
        </w:rPr>
        <w:t xml:space="preserve"> This was surprising to note, but in order to assess whether it was a reasonable metric to compare, we analyzed two time points of healing (12 vs 16 hours), to assess which aspects of the film changed as the film healed.</w:t>
      </w:r>
    </w:p>
    <w:p w14:paraId="56A7C20A"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15B17FC7" wp14:editId="557FAE16">
            <wp:extent cx="5473065" cy="2270402"/>
            <wp:effectExtent l="0" t="0" r="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5841" cy="2279850"/>
                    </a:xfrm>
                    <a:prstGeom prst="rect">
                      <a:avLst/>
                    </a:prstGeom>
                    <a:noFill/>
                  </pic:spPr>
                </pic:pic>
              </a:graphicData>
            </a:graphic>
          </wp:inline>
        </w:drawing>
      </w:r>
    </w:p>
    <w:p w14:paraId="7CCBD20B" w14:textId="2EEAB225" w:rsidR="004A556A" w:rsidRPr="00ED0367" w:rsidRDefault="004A556A" w:rsidP="004A556A">
      <w:pPr>
        <w:spacing w:line="276"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Figure </w:t>
      </w:r>
      <w:r w:rsidR="008255B1">
        <w:rPr>
          <w:rFonts w:ascii="Times New Roman" w:hAnsi="Times New Roman" w:cs="Times New Roman"/>
          <w:color w:val="000000" w:themeColor="text1"/>
          <w:sz w:val="24"/>
          <w:szCs w:val="24"/>
        </w:rPr>
        <w:t>7.4</w:t>
      </w:r>
      <w:r w:rsidRPr="00ED0367">
        <w:rPr>
          <w:rFonts w:ascii="Times New Roman" w:hAnsi="Times New Roman" w:cs="Times New Roman"/>
          <w:color w:val="000000" w:themeColor="text1"/>
          <w:sz w:val="24"/>
          <w:szCs w:val="24"/>
        </w:rPr>
        <w:t xml:space="preserve">. A) Living materials can recover their mechanical properties after healing (stress-strain plots). B) </w:t>
      </w:r>
      <w:r w:rsidR="008255B1">
        <w:rPr>
          <w:rFonts w:ascii="Times New Roman" w:hAnsi="Times New Roman" w:cs="Times New Roman"/>
          <w:color w:val="000000" w:themeColor="text1"/>
          <w:sz w:val="24"/>
          <w:szCs w:val="24"/>
        </w:rPr>
        <w:t>Mo</w:t>
      </w:r>
      <w:r w:rsidRPr="00ED0367">
        <w:rPr>
          <w:rFonts w:ascii="Times New Roman" w:hAnsi="Times New Roman" w:cs="Times New Roman"/>
          <w:color w:val="000000" w:themeColor="text1"/>
          <w:sz w:val="24"/>
          <w:szCs w:val="24"/>
        </w:rPr>
        <w:t>duli for original, control (16 hours) and healed (16 hour) films are comparable: Original: 45.6 ± 6.8 kPa, Control: 36.5 ± 8.24 kPa, Healed: 41.4 ± 2.31 kPa. N = 3 for original and healed; N = 4 for control. Standard error reported. Individual biofilm failure not marked on stress-strain curves for clarity; see text for details.</w:t>
      </w:r>
    </w:p>
    <w:p w14:paraId="3245FD16" w14:textId="77777777" w:rsidR="004A556A" w:rsidRPr="00ED0367" w:rsidRDefault="004A556A" w:rsidP="004A556A">
      <w:pPr>
        <w:spacing w:line="276" w:lineRule="auto"/>
        <w:jc w:val="both"/>
        <w:rPr>
          <w:rFonts w:ascii="Times New Roman" w:hAnsi="Times New Roman" w:cs="Times New Roman"/>
          <w:color w:val="000000" w:themeColor="text1"/>
          <w:sz w:val="24"/>
          <w:szCs w:val="24"/>
        </w:rPr>
      </w:pPr>
    </w:p>
    <w:p w14:paraId="420B1008" w14:textId="53136524" w:rsidR="004A556A" w:rsidRPr="00ED0367" w:rsidRDefault="004A556A" w:rsidP="004A556A">
      <w:pPr>
        <w:spacing w:line="480"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In comparing biofilms healed for 12 vs. 16 hours, we found that the elastic moduli did not show a clear variation (12 hour: 52.7 ± 11.4; 16 hour: 41.4 ± 2.31 kPa). However, based on previous observations that every healed biofilm punch that could be tested also failed before the end of the test, we hypothesized that the toughness could be a quantity that varied with healing time. We estimated toughness by calculating the area under the stress-strain plots (</w:t>
      </w:r>
      <w:r w:rsidR="008255B1">
        <w:rPr>
          <w:rFonts w:ascii="Times New Roman" w:hAnsi="Times New Roman" w:cs="Times New Roman"/>
          <w:color w:val="ED7D31" w:themeColor="accent2"/>
          <w:sz w:val="24"/>
          <w:szCs w:val="24"/>
        </w:rPr>
        <w:t>Figure 7.5</w:t>
      </w:r>
      <w:r w:rsidRPr="00ED0367">
        <w:rPr>
          <w:rFonts w:ascii="Times New Roman" w:hAnsi="Times New Roman" w:cs="Times New Roman"/>
          <w:color w:val="000000" w:themeColor="text1"/>
          <w:sz w:val="24"/>
          <w:szCs w:val="24"/>
        </w:rPr>
        <w:t>A, dotted lines connecting points with shaded area representing the toughness), and discovered that the healing time did indeed influence toughness – despite a large variability in the 16 hour samples, there was a clear increase in toughness of the healed films at the latter time point (</w:t>
      </w:r>
      <w:r w:rsidRPr="008255B1">
        <w:rPr>
          <w:rFonts w:ascii="Times New Roman" w:hAnsi="Times New Roman" w:cs="Times New Roman"/>
          <w:color w:val="ED7D31" w:themeColor="accent2"/>
          <w:sz w:val="24"/>
          <w:szCs w:val="24"/>
        </w:rPr>
        <w:t xml:space="preserve">Figure </w:t>
      </w:r>
      <w:r w:rsidR="008255B1" w:rsidRPr="008255B1">
        <w:rPr>
          <w:rFonts w:ascii="Times New Roman" w:hAnsi="Times New Roman" w:cs="Times New Roman"/>
          <w:color w:val="ED7D31" w:themeColor="accent2"/>
          <w:sz w:val="24"/>
          <w:szCs w:val="24"/>
        </w:rPr>
        <w:t>7.5B</w:t>
      </w:r>
      <w:r w:rsidRPr="00ED0367">
        <w:rPr>
          <w:rFonts w:ascii="Times New Roman" w:hAnsi="Times New Roman" w:cs="Times New Roman"/>
          <w:color w:val="000000" w:themeColor="text1"/>
          <w:sz w:val="24"/>
          <w:szCs w:val="24"/>
        </w:rPr>
        <w:t>).</w:t>
      </w:r>
    </w:p>
    <w:p w14:paraId="3D72D0FB" w14:textId="77777777" w:rsidR="004A556A" w:rsidRPr="00ED0367" w:rsidRDefault="004A556A" w:rsidP="004A556A">
      <w:pPr>
        <w:spacing w:line="48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1E46760F" wp14:editId="102BDECA">
            <wp:extent cx="5427345" cy="2155277"/>
            <wp:effectExtent l="0" t="0" r="1905" b="0"/>
            <wp:docPr id="53" name="Picture 5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4625" cy="2166110"/>
                    </a:xfrm>
                    <a:prstGeom prst="rect">
                      <a:avLst/>
                    </a:prstGeom>
                    <a:noFill/>
                  </pic:spPr>
                </pic:pic>
              </a:graphicData>
            </a:graphic>
          </wp:inline>
        </w:drawing>
      </w:r>
    </w:p>
    <w:p w14:paraId="78C8115C" w14:textId="5FB08E2E" w:rsidR="004A556A" w:rsidRPr="00ED0367" w:rsidRDefault="004A556A" w:rsidP="004A556A">
      <w:pPr>
        <w:spacing w:line="276" w:lineRule="auto"/>
        <w:jc w:val="both"/>
        <w:rPr>
          <w:rFonts w:ascii="Times New Roman" w:hAnsi="Times New Roman" w:cs="Times New Roman"/>
          <w:color w:val="000000" w:themeColor="text1"/>
          <w:sz w:val="24"/>
          <w:szCs w:val="24"/>
        </w:rPr>
      </w:pPr>
      <w:r w:rsidRPr="00ED0367">
        <w:rPr>
          <w:rFonts w:ascii="Times New Roman" w:hAnsi="Times New Roman" w:cs="Times New Roman"/>
          <w:color w:val="000000" w:themeColor="text1"/>
          <w:sz w:val="24"/>
          <w:szCs w:val="24"/>
        </w:rPr>
        <w:t xml:space="preserve">Figure </w:t>
      </w:r>
      <w:r w:rsidR="008255B1" w:rsidRPr="008255B1">
        <w:rPr>
          <w:rFonts w:ascii="Times New Roman" w:hAnsi="Times New Roman" w:cs="Times New Roman"/>
          <w:color w:val="ED7D31" w:themeColor="accent2"/>
          <w:sz w:val="24"/>
          <w:szCs w:val="24"/>
        </w:rPr>
        <w:t>7.4</w:t>
      </w:r>
      <w:r w:rsidRPr="008255B1">
        <w:rPr>
          <w:rFonts w:ascii="Times New Roman" w:hAnsi="Times New Roman" w:cs="Times New Roman"/>
          <w:color w:val="ED7D31" w:themeColor="accent2"/>
          <w:sz w:val="24"/>
          <w:szCs w:val="24"/>
        </w:rPr>
        <w:t xml:space="preserve">. </w:t>
      </w:r>
      <w:r w:rsidRPr="00ED0367">
        <w:rPr>
          <w:rFonts w:ascii="Times New Roman" w:hAnsi="Times New Roman" w:cs="Times New Roman"/>
          <w:color w:val="000000" w:themeColor="text1"/>
          <w:sz w:val="24"/>
          <w:szCs w:val="24"/>
        </w:rPr>
        <w:t>A) Area under stress-strain plots of biofilms healed for 12 (orange) vs. 16 (green) hours represents toughness (B), which increases with time. N = 3. Standard error reported.</w:t>
      </w:r>
    </w:p>
    <w:p w14:paraId="2E4EF102" w14:textId="77777777" w:rsidR="004A556A" w:rsidRPr="00ED0367" w:rsidRDefault="004A556A" w:rsidP="004A556A">
      <w:pPr>
        <w:spacing w:line="480" w:lineRule="auto"/>
        <w:jc w:val="both"/>
        <w:rPr>
          <w:rFonts w:ascii="Times New Roman" w:hAnsi="Times New Roman" w:cs="Times New Roman"/>
          <w:i/>
          <w:iCs/>
          <w:sz w:val="24"/>
          <w:szCs w:val="24"/>
        </w:rPr>
      </w:pPr>
    </w:p>
    <w:p w14:paraId="776C6A92" w14:textId="312C87ED" w:rsidR="004A556A" w:rsidRPr="0064790D" w:rsidRDefault="00A12C0D" w:rsidP="006934A9">
      <w:pPr>
        <w:rPr>
          <w:rFonts w:ascii="Times New Roman" w:hAnsi="Times New Roman" w:cs="Times New Roman"/>
          <w:b/>
          <w:bCs/>
          <w:sz w:val="24"/>
          <w:szCs w:val="24"/>
        </w:rPr>
      </w:pPr>
      <w:r w:rsidRPr="0064790D">
        <w:rPr>
          <w:rFonts w:ascii="Times New Roman" w:hAnsi="Times New Roman" w:cs="Times New Roman"/>
          <w:b/>
          <w:bCs/>
          <w:sz w:val="24"/>
          <w:szCs w:val="24"/>
        </w:rPr>
        <w:t>Cryomicrotome</w:t>
      </w:r>
    </w:p>
    <w:p w14:paraId="08FED35E" w14:textId="31865E3F" w:rsidR="00A12C0D" w:rsidRPr="00A12C0D" w:rsidRDefault="00A12C0D" w:rsidP="00A12C0D">
      <w:pPr>
        <w:spacing w:line="480" w:lineRule="auto"/>
        <w:rPr>
          <w:rFonts w:ascii="Times New Roman" w:hAnsi="Times New Roman" w:cs="Times New Roman"/>
          <w:sz w:val="24"/>
          <w:szCs w:val="24"/>
        </w:rPr>
      </w:pPr>
      <w:r w:rsidRPr="00A12C0D">
        <w:rPr>
          <w:rFonts w:ascii="Times New Roman" w:hAnsi="Times New Roman" w:cs="Times New Roman"/>
          <w:sz w:val="24"/>
          <w:szCs w:val="24"/>
        </w:rPr>
        <w:t xml:space="preserve">A biopsy punch (Integra, 8 mm) was used to punch from the center of </w:t>
      </w:r>
      <w:r>
        <w:rPr>
          <w:rFonts w:ascii="Times New Roman" w:hAnsi="Times New Roman" w:cs="Times New Roman"/>
          <w:sz w:val="24"/>
          <w:szCs w:val="24"/>
        </w:rPr>
        <w:t>a biofilm (including the polycarbonate support underneath)</w:t>
      </w:r>
      <w:r w:rsidR="009A6233">
        <w:rPr>
          <w:rFonts w:ascii="Times New Roman" w:hAnsi="Times New Roman" w:cs="Times New Roman"/>
          <w:sz w:val="24"/>
          <w:szCs w:val="24"/>
        </w:rPr>
        <w:t>. T</w:t>
      </w:r>
      <w:r>
        <w:rPr>
          <w:rFonts w:ascii="Times New Roman" w:hAnsi="Times New Roman" w:cs="Times New Roman"/>
          <w:sz w:val="24"/>
          <w:szCs w:val="24"/>
        </w:rPr>
        <w:t xml:space="preserve">he film was </w:t>
      </w:r>
      <w:r w:rsidRPr="00A12C0D">
        <w:rPr>
          <w:rFonts w:ascii="Times New Roman" w:hAnsi="Times New Roman" w:cs="Times New Roman"/>
          <w:sz w:val="24"/>
          <w:szCs w:val="24"/>
        </w:rPr>
        <w:t>embedded in</w:t>
      </w:r>
      <w:r>
        <w:rPr>
          <w:rFonts w:ascii="Times New Roman" w:hAnsi="Times New Roman" w:cs="Times New Roman"/>
          <w:sz w:val="24"/>
          <w:szCs w:val="24"/>
        </w:rPr>
        <w:t xml:space="preserve"> a</w:t>
      </w:r>
      <w:r w:rsidRPr="00A12C0D">
        <w:rPr>
          <w:rFonts w:ascii="Times New Roman" w:hAnsi="Times New Roman" w:cs="Times New Roman"/>
          <w:sz w:val="24"/>
          <w:szCs w:val="24"/>
        </w:rPr>
        <w:t xml:space="preserve"> glycol-based optimal cutting temperature compound (OCT, Sakura</w:t>
      </w:r>
      <w:r>
        <w:rPr>
          <w:rFonts w:ascii="Times New Roman" w:hAnsi="Times New Roman" w:cs="Times New Roman"/>
          <w:sz w:val="24"/>
          <w:szCs w:val="24"/>
        </w:rPr>
        <w:t xml:space="preserve"> </w:t>
      </w:r>
      <w:r w:rsidRPr="00A12C0D">
        <w:rPr>
          <w:rFonts w:ascii="Times New Roman" w:hAnsi="Times New Roman" w:cs="Times New Roman"/>
          <w:sz w:val="24"/>
          <w:szCs w:val="24"/>
        </w:rPr>
        <w:t>Fin</w:t>
      </w:r>
      <w:r>
        <w:rPr>
          <w:rFonts w:ascii="Times New Roman" w:hAnsi="Times New Roman" w:cs="Times New Roman"/>
          <w:sz w:val="24"/>
          <w:szCs w:val="24"/>
        </w:rPr>
        <w:t>etek</w:t>
      </w:r>
      <w:r w:rsidRPr="00A12C0D">
        <w:rPr>
          <w:rFonts w:ascii="Times New Roman" w:hAnsi="Times New Roman" w:cs="Times New Roman"/>
          <w:sz w:val="24"/>
          <w:szCs w:val="24"/>
        </w:rPr>
        <w:t>)</w:t>
      </w:r>
      <w:r>
        <w:rPr>
          <w:rFonts w:ascii="Times New Roman" w:hAnsi="Times New Roman" w:cs="Times New Roman"/>
          <w:sz w:val="24"/>
          <w:szCs w:val="24"/>
        </w:rPr>
        <w:t xml:space="preserve">, </w:t>
      </w:r>
      <w:r w:rsidRPr="00A12C0D">
        <w:rPr>
          <w:rFonts w:ascii="Times New Roman" w:hAnsi="Times New Roman" w:cs="Times New Roman"/>
          <w:sz w:val="24"/>
          <w:szCs w:val="24"/>
        </w:rPr>
        <w:t>flash frozen in liquid nitrogen</w:t>
      </w:r>
      <w:r>
        <w:rPr>
          <w:rFonts w:ascii="Times New Roman" w:hAnsi="Times New Roman" w:cs="Times New Roman"/>
          <w:sz w:val="24"/>
          <w:szCs w:val="24"/>
        </w:rPr>
        <w:t>, and left to equilibrate at -20°C overnight</w:t>
      </w:r>
      <w:r w:rsidRPr="00A12C0D">
        <w:rPr>
          <w:rFonts w:ascii="Times New Roman" w:hAnsi="Times New Roman" w:cs="Times New Roman"/>
          <w:sz w:val="24"/>
          <w:szCs w:val="24"/>
        </w:rPr>
        <w:t>. Frozen serial sections (</w:t>
      </w:r>
      <w:r>
        <w:rPr>
          <w:rFonts w:ascii="Times New Roman" w:hAnsi="Times New Roman" w:cs="Times New Roman"/>
          <w:sz w:val="24"/>
          <w:szCs w:val="24"/>
        </w:rPr>
        <w:t>5</w:t>
      </w:r>
      <w:r w:rsidRPr="00A12C0D">
        <w:rPr>
          <w:rFonts w:ascii="Times New Roman" w:hAnsi="Times New Roman" w:cs="Times New Roman"/>
          <w:sz w:val="24"/>
          <w:szCs w:val="24"/>
        </w:rPr>
        <w:t>0</w:t>
      </w:r>
      <w:r>
        <w:rPr>
          <w:rFonts w:ascii="Times New Roman" w:hAnsi="Times New Roman" w:cs="Times New Roman"/>
          <w:sz w:val="24"/>
          <w:szCs w:val="24"/>
        </w:rPr>
        <w:t xml:space="preserve"> </w:t>
      </w:r>
      <w:r w:rsidRPr="00A12C0D">
        <w:rPr>
          <w:rFonts w:ascii="Times New Roman" w:hAnsi="Times New Roman" w:cs="Times New Roman"/>
          <w:sz w:val="24"/>
          <w:szCs w:val="24"/>
        </w:rPr>
        <w:t>μm thick) were</w:t>
      </w:r>
      <w:r>
        <w:rPr>
          <w:rFonts w:ascii="Times New Roman" w:hAnsi="Times New Roman" w:cs="Times New Roman"/>
          <w:sz w:val="24"/>
          <w:szCs w:val="24"/>
        </w:rPr>
        <w:t xml:space="preserve"> cut using a cryomicrotome (Tissue-Tek Cryo</w:t>
      </w:r>
      <w:r w:rsidRPr="00A12C0D">
        <w:rPr>
          <w:rFonts w:ascii="Times New Roman" w:hAnsi="Times New Roman" w:cs="Times New Roman"/>
          <w:sz w:val="24"/>
          <w:szCs w:val="24"/>
          <w:vertAlign w:val="subscript"/>
        </w:rPr>
        <w:t>3</w:t>
      </w:r>
      <w:r>
        <w:rPr>
          <w:rFonts w:ascii="Times New Roman" w:hAnsi="Times New Roman" w:cs="Times New Roman"/>
          <w:sz w:val="24"/>
          <w:szCs w:val="24"/>
        </w:rPr>
        <w:t>, Sakura Finetek) at -20°C and mounted on coverslips for microscopy.</w:t>
      </w:r>
    </w:p>
    <w:p w14:paraId="7C25EF9D" w14:textId="7F790368"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Pr>
          <w:rFonts w:ascii="Times New Roman" w:hAnsi="Times New Roman" w:cs="Times New Roman"/>
          <w:b/>
          <w:bCs/>
        </w:rPr>
        <w:br w:type="column"/>
      </w:r>
      <w:r>
        <w:rPr>
          <w:rFonts w:ascii="Times New Roman" w:hAnsi="Times New Roman" w:cs="Times New Roman"/>
          <w:b/>
          <w:bCs/>
        </w:rPr>
        <w:lastRenderedPageBreak/>
        <w:fldChar w:fldCharType="begin" w:fldLock="1"/>
      </w:r>
      <w:r>
        <w:rPr>
          <w:rFonts w:ascii="Times New Roman" w:hAnsi="Times New Roman" w:cs="Times New Roman"/>
          <w:b/>
          <w:bCs/>
        </w:rPr>
        <w:instrText xml:space="preserve">ADDIN Mendeley Bibliography CSL_BIBLIOGRAPHY </w:instrText>
      </w:r>
      <w:r>
        <w:rPr>
          <w:rFonts w:ascii="Times New Roman" w:hAnsi="Times New Roman" w:cs="Times New Roman"/>
          <w:b/>
          <w:bCs/>
        </w:rPr>
        <w:fldChar w:fldCharType="separate"/>
      </w:r>
      <w:r w:rsidRPr="008255B1">
        <w:rPr>
          <w:rFonts w:ascii="Times New Roman" w:hAnsi="Times New Roman" w:cs="Times New Roman"/>
          <w:noProof/>
          <w:szCs w:val="24"/>
        </w:rPr>
        <w:t>1.</w:t>
      </w:r>
      <w:r w:rsidRPr="008255B1">
        <w:rPr>
          <w:rFonts w:ascii="Times New Roman" w:hAnsi="Times New Roman" w:cs="Times New Roman"/>
          <w:noProof/>
          <w:szCs w:val="24"/>
        </w:rPr>
        <w:tab/>
        <w:t xml:space="preserve">Tsakalakos, T. &amp; Hilliard, J. E. Elastic modulus in composition-modulated copper-nickel foils. </w:t>
      </w:r>
      <w:r w:rsidRPr="008255B1">
        <w:rPr>
          <w:rFonts w:ascii="Times New Roman" w:hAnsi="Times New Roman" w:cs="Times New Roman"/>
          <w:i/>
          <w:iCs/>
          <w:noProof/>
          <w:szCs w:val="24"/>
        </w:rPr>
        <w:t>J. Appl. Phys.</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54</w:t>
      </w:r>
      <w:r w:rsidRPr="008255B1">
        <w:rPr>
          <w:rFonts w:ascii="Times New Roman" w:hAnsi="Times New Roman" w:cs="Times New Roman"/>
          <w:noProof/>
          <w:szCs w:val="24"/>
        </w:rPr>
        <w:t>, 734–737 (1983).</w:t>
      </w:r>
    </w:p>
    <w:p w14:paraId="56664269"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2.</w:t>
      </w:r>
      <w:r w:rsidRPr="008255B1">
        <w:rPr>
          <w:rFonts w:ascii="Times New Roman" w:hAnsi="Times New Roman" w:cs="Times New Roman"/>
          <w:noProof/>
          <w:szCs w:val="24"/>
        </w:rPr>
        <w:tab/>
        <w:t xml:space="preserve">Hsu, F. P. K., Liu, A. M. C., Downs, J., Rigamonti, D. &amp; Humphrey, J. D. A Triplane Video-Based Experimental System for Studying Axisymmetrically Inflated Biomembranes. </w:t>
      </w:r>
      <w:r w:rsidRPr="008255B1">
        <w:rPr>
          <w:rFonts w:ascii="Times New Roman" w:hAnsi="Times New Roman" w:cs="Times New Roman"/>
          <w:i/>
          <w:iCs/>
          <w:noProof/>
          <w:szCs w:val="24"/>
        </w:rPr>
        <w:t>IEEE Trans. Biomed. Eng.</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42</w:t>
      </w:r>
      <w:r w:rsidRPr="008255B1">
        <w:rPr>
          <w:rFonts w:ascii="Times New Roman" w:hAnsi="Times New Roman" w:cs="Times New Roman"/>
          <w:noProof/>
          <w:szCs w:val="24"/>
        </w:rPr>
        <w:t>, 442–450 (1995).</w:t>
      </w:r>
    </w:p>
    <w:p w14:paraId="2C0E9109"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3.</w:t>
      </w:r>
      <w:r w:rsidRPr="008255B1">
        <w:rPr>
          <w:rFonts w:ascii="Times New Roman" w:hAnsi="Times New Roman" w:cs="Times New Roman"/>
          <w:noProof/>
          <w:szCs w:val="24"/>
        </w:rPr>
        <w:tab/>
        <w:t xml:space="preserve">Mohan, D. &amp; Melvin, J. W. Failure properties of passive human aortic tissue. II-Biaxial tension tests. </w:t>
      </w:r>
      <w:r w:rsidRPr="008255B1">
        <w:rPr>
          <w:rFonts w:ascii="Times New Roman" w:hAnsi="Times New Roman" w:cs="Times New Roman"/>
          <w:i/>
          <w:iCs/>
          <w:noProof/>
          <w:szCs w:val="24"/>
        </w:rPr>
        <w:t>J. Biomech.</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16</w:t>
      </w:r>
      <w:r w:rsidRPr="008255B1">
        <w:rPr>
          <w:rFonts w:ascii="Times New Roman" w:hAnsi="Times New Roman" w:cs="Times New Roman"/>
          <w:noProof/>
          <w:szCs w:val="24"/>
        </w:rPr>
        <w:t>, (1983).</w:t>
      </w:r>
    </w:p>
    <w:p w14:paraId="45DEC668"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4.</w:t>
      </w:r>
      <w:r w:rsidRPr="008255B1">
        <w:rPr>
          <w:rFonts w:ascii="Times New Roman" w:hAnsi="Times New Roman" w:cs="Times New Roman"/>
          <w:noProof/>
          <w:szCs w:val="24"/>
        </w:rPr>
        <w:tab/>
        <w:t xml:space="preserve">Cavinato, C. </w:t>
      </w:r>
      <w:r w:rsidRPr="008255B1">
        <w:rPr>
          <w:rFonts w:ascii="Times New Roman" w:hAnsi="Times New Roman" w:cs="Times New Roman"/>
          <w:i/>
          <w:iCs/>
          <w:noProof/>
          <w:szCs w:val="24"/>
        </w:rPr>
        <w:t>et al.</w:t>
      </w:r>
      <w:r w:rsidRPr="008255B1">
        <w:rPr>
          <w:rFonts w:ascii="Times New Roman" w:hAnsi="Times New Roman" w:cs="Times New Roman"/>
          <w:noProof/>
          <w:szCs w:val="24"/>
        </w:rPr>
        <w:t xml:space="preserve"> Biaxial loading of arterial tissues with 3D in situ observations of adventitia fibrous microstructure: A method coupling multi-photon confocal microscopy and bulge inflation test. </w:t>
      </w:r>
      <w:r w:rsidRPr="008255B1">
        <w:rPr>
          <w:rFonts w:ascii="Times New Roman" w:hAnsi="Times New Roman" w:cs="Times New Roman"/>
          <w:i/>
          <w:iCs/>
          <w:noProof/>
          <w:szCs w:val="24"/>
        </w:rPr>
        <w:t>J. Mech. Behav. Biomed. Mater.</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74</w:t>
      </w:r>
      <w:r w:rsidRPr="008255B1">
        <w:rPr>
          <w:rFonts w:ascii="Times New Roman" w:hAnsi="Times New Roman" w:cs="Times New Roman"/>
          <w:noProof/>
          <w:szCs w:val="24"/>
        </w:rPr>
        <w:t>, 488–498 (2017).</w:t>
      </w:r>
    </w:p>
    <w:p w14:paraId="0E6E7035"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5.</w:t>
      </w:r>
      <w:r w:rsidRPr="008255B1">
        <w:rPr>
          <w:rFonts w:ascii="Times New Roman" w:hAnsi="Times New Roman" w:cs="Times New Roman"/>
          <w:noProof/>
          <w:szCs w:val="24"/>
        </w:rPr>
        <w:tab/>
        <w:t xml:space="preserve">Midgett, D. E., Quigley, H. A. &amp; Nguyen, T. D. In vivo characterization of the deformation of the human optic nerve head using optical coherence tomography and digital volume correlation. </w:t>
      </w:r>
      <w:r w:rsidRPr="008255B1">
        <w:rPr>
          <w:rFonts w:ascii="Times New Roman" w:hAnsi="Times New Roman" w:cs="Times New Roman"/>
          <w:i/>
          <w:iCs/>
          <w:noProof/>
          <w:szCs w:val="24"/>
        </w:rPr>
        <w:t>Acta Biomater.</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96</w:t>
      </w:r>
      <w:r w:rsidRPr="008255B1">
        <w:rPr>
          <w:rFonts w:ascii="Times New Roman" w:hAnsi="Times New Roman" w:cs="Times New Roman"/>
          <w:noProof/>
          <w:szCs w:val="24"/>
        </w:rPr>
        <w:t>, 385–399 (2019).</w:t>
      </w:r>
    </w:p>
    <w:p w14:paraId="3DD34E5C"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6.</w:t>
      </w:r>
      <w:r w:rsidRPr="008255B1">
        <w:rPr>
          <w:rFonts w:ascii="Times New Roman" w:hAnsi="Times New Roman" w:cs="Times New Roman"/>
          <w:noProof/>
          <w:szCs w:val="24"/>
        </w:rPr>
        <w:tab/>
        <w:t xml:space="preserve">Tonge, T. K., Atlan, L. S., Voo, L. M. &amp; Nguyen, T. D. Full-field bulge test for planar anisotropic tissues: Part I-Experimental methods applied to human skin tissue. </w:t>
      </w:r>
      <w:r w:rsidRPr="008255B1">
        <w:rPr>
          <w:rFonts w:ascii="Times New Roman" w:hAnsi="Times New Roman" w:cs="Times New Roman"/>
          <w:i/>
          <w:iCs/>
          <w:noProof/>
          <w:szCs w:val="24"/>
        </w:rPr>
        <w:t>Acta Biomater.</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9</w:t>
      </w:r>
      <w:r w:rsidRPr="008255B1">
        <w:rPr>
          <w:rFonts w:ascii="Times New Roman" w:hAnsi="Times New Roman" w:cs="Times New Roman"/>
          <w:noProof/>
          <w:szCs w:val="24"/>
        </w:rPr>
        <w:t>, 5913–5925 (2013).</w:t>
      </w:r>
    </w:p>
    <w:p w14:paraId="6E720698"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7.</w:t>
      </w:r>
      <w:r w:rsidRPr="008255B1">
        <w:rPr>
          <w:rFonts w:ascii="Times New Roman" w:hAnsi="Times New Roman" w:cs="Times New Roman"/>
          <w:noProof/>
          <w:szCs w:val="24"/>
        </w:rPr>
        <w:tab/>
        <w:t xml:space="preserve">Wang, L., Tian, L., Huang, Y., Huang, Y. &amp; Zheng, Y. Assessment of Corneal Biomechanical Properties with Inflation Test Using Optical Coherence Tomography. </w:t>
      </w:r>
      <w:r w:rsidRPr="008255B1">
        <w:rPr>
          <w:rFonts w:ascii="Times New Roman" w:hAnsi="Times New Roman" w:cs="Times New Roman"/>
          <w:i/>
          <w:iCs/>
          <w:noProof/>
          <w:szCs w:val="24"/>
        </w:rPr>
        <w:t>Ann. Biomed. Eng.</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46</w:t>
      </w:r>
      <w:r w:rsidRPr="008255B1">
        <w:rPr>
          <w:rFonts w:ascii="Times New Roman" w:hAnsi="Times New Roman" w:cs="Times New Roman"/>
          <w:noProof/>
          <w:szCs w:val="24"/>
        </w:rPr>
        <w:t>, 247–256 (2018).</w:t>
      </w:r>
    </w:p>
    <w:p w14:paraId="2773F9FE"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8.</w:t>
      </w:r>
      <w:r w:rsidRPr="008255B1">
        <w:rPr>
          <w:rFonts w:ascii="Times New Roman" w:hAnsi="Times New Roman" w:cs="Times New Roman"/>
          <w:noProof/>
          <w:szCs w:val="24"/>
        </w:rPr>
        <w:tab/>
        <w:t xml:space="preserve">Zamprogno, P. </w:t>
      </w:r>
      <w:r w:rsidRPr="008255B1">
        <w:rPr>
          <w:rFonts w:ascii="Times New Roman" w:hAnsi="Times New Roman" w:cs="Times New Roman"/>
          <w:i/>
          <w:iCs/>
          <w:noProof/>
          <w:szCs w:val="24"/>
        </w:rPr>
        <w:t>et al.</w:t>
      </w:r>
      <w:r w:rsidRPr="008255B1">
        <w:rPr>
          <w:rFonts w:ascii="Times New Roman" w:hAnsi="Times New Roman" w:cs="Times New Roman"/>
          <w:noProof/>
          <w:szCs w:val="24"/>
        </w:rPr>
        <w:t xml:space="preserve"> Mechanical properties of soft biological membranes for organ-on-a-chip assessed by bulge test and AFM. </w:t>
      </w:r>
      <w:r w:rsidRPr="008255B1">
        <w:rPr>
          <w:rFonts w:ascii="Times New Roman" w:hAnsi="Times New Roman" w:cs="Times New Roman"/>
          <w:i/>
          <w:iCs/>
          <w:noProof/>
          <w:szCs w:val="24"/>
        </w:rPr>
        <w:t>ACS Biomater. Sci. Eng.</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7</w:t>
      </w:r>
      <w:r w:rsidRPr="008255B1">
        <w:rPr>
          <w:rFonts w:ascii="Times New Roman" w:hAnsi="Times New Roman" w:cs="Times New Roman"/>
          <w:noProof/>
          <w:szCs w:val="24"/>
        </w:rPr>
        <w:t>, 2990–2997 (2021).</w:t>
      </w:r>
    </w:p>
    <w:p w14:paraId="274A5A05"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9.</w:t>
      </w:r>
      <w:r w:rsidRPr="008255B1">
        <w:rPr>
          <w:rFonts w:ascii="Times New Roman" w:hAnsi="Times New Roman" w:cs="Times New Roman"/>
          <w:noProof/>
          <w:szCs w:val="24"/>
        </w:rPr>
        <w:tab/>
        <w:t xml:space="preserve">O’Connell, P. A. &amp; McKenna, G. B. Novel nanobubble inflation method for determining the viscoelastic properties of ultrathin polymer films. </w:t>
      </w:r>
      <w:r w:rsidRPr="008255B1">
        <w:rPr>
          <w:rFonts w:ascii="Times New Roman" w:hAnsi="Times New Roman" w:cs="Times New Roman"/>
          <w:i/>
          <w:iCs/>
          <w:noProof/>
          <w:szCs w:val="24"/>
        </w:rPr>
        <w:t>Rev. Sci. Instrum.</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78</w:t>
      </w:r>
      <w:r w:rsidRPr="008255B1">
        <w:rPr>
          <w:rFonts w:ascii="Times New Roman" w:hAnsi="Times New Roman" w:cs="Times New Roman"/>
          <w:noProof/>
          <w:szCs w:val="24"/>
        </w:rPr>
        <w:t>, 14706 (2007).</w:t>
      </w:r>
    </w:p>
    <w:p w14:paraId="6A6C3600"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10.</w:t>
      </w:r>
      <w:r w:rsidRPr="008255B1">
        <w:rPr>
          <w:rFonts w:ascii="Times New Roman" w:hAnsi="Times New Roman" w:cs="Times New Roman"/>
          <w:noProof/>
          <w:szCs w:val="24"/>
        </w:rPr>
        <w:tab/>
        <w:t xml:space="preserve">Turner, J. A., Menary, G. H. &amp; Martin, P. J. Biaxial characterization of poly(ether-ether-ketone) for thermoforming: A comparison between bulge and in-plane biaxial testing. </w:t>
      </w:r>
      <w:r w:rsidRPr="008255B1">
        <w:rPr>
          <w:rFonts w:ascii="Times New Roman" w:hAnsi="Times New Roman" w:cs="Times New Roman"/>
          <w:i/>
          <w:iCs/>
          <w:noProof/>
          <w:szCs w:val="24"/>
        </w:rPr>
        <w:t>Polym. Eng. Sci.</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59</w:t>
      </w:r>
      <w:r w:rsidRPr="008255B1">
        <w:rPr>
          <w:rFonts w:ascii="Times New Roman" w:hAnsi="Times New Roman" w:cs="Times New Roman"/>
          <w:noProof/>
          <w:szCs w:val="24"/>
        </w:rPr>
        <w:t>, 1853–1865 (2019).</w:t>
      </w:r>
    </w:p>
    <w:p w14:paraId="54608314"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11.</w:t>
      </w:r>
      <w:r w:rsidRPr="008255B1">
        <w:rPr>
          <w:rFonts w:ascii="Times New Roman" w:hAnsi="Times New Roman" w:cs="Times New Roman"/>
          <w:noProof/>
          <w:szCs w:val="24"/>
        </w:rPr>
        <w:tab/>
        <w:t xml:space="preserve">Marra, S. P., Kennedy, F. E., Kinkaid, J. N. &amp; Fillinger, M. F. Elastic and rupture properties of porcine aortic tissue measured using inflation testing. </w:t>
      </w:r>
      <w:r w:rsidRPr="008255B1">
        <w:rPr>
          <w:rFonts w:ascii="Times New Roman" w:hAnsi="Times New Roman" w:cs="Times New Roman"/>
          <w:i/>
          <w:iCs/>
          <w:noProof/>
          <w:szCs w:val="24"/>
        </w:rPr>
        <w:t>Cardiovasc. Eng.</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6</w:t>
      </w:r>
      <w:r w:rsidRPr="008255B1">
        <w:rPr>
          <w:rFonts w:ascii="Times New Roman" w:hAnsi="Times New Roman" w:cs="Times New Roman"/>
          <w:noProof/>
          <w:szCs w:val="24"/>
        </w:rPr>
        <w:t>, 123–131 (2006).</w:t>
      </w:r>
    </w:p>
    <w:p w14:paraId="15917162"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12.</w:t>
      </w:r>
      <w:r w:rsidRPr="008255B1">
        <w:rPr>
          <w:rFonts w:ascii="Times New Roman" w:hAnsi="Times New Roman" w:cs="Times New Roman"/>
          <w:noProof/>
          <w:szCs w:val="24"/>
        </w:rPr>
        <w:tab/>
        <w:t xml:space="preserve">Tabata, O., Kawahata, K., Sugiyama, S. &amp; Igarashi, I. Mechanical property measurements of thin films using load-deflection of composite rectangular membranes. </w:t>
      </w:r>
      <w:r w:rsidRPr="008255B1">
        <w:rPr>
          <w:rFonts w:ascii="Times New Roman" w:hAnsi="Times New Roman" w:cs="Times New Roman"/>
          <w:i/>
          <w:iCs/>
          <w:noProof/>
          <w:szCs w:val="24"/>
        </w:rPr>
        <w:t>Sensors and Actuators</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20</w:t>
      </w:r>
      <w:r w:rsidRPr="008255B1">
        <w:rPr>
          <w:rFonts w:ascii="Times New Roman" w:hAnsi="Times New Roman" w:cs="Times New Roman"/>
          <w:noProof/>
          <w:szCs w:val="24"/>
        </w:rPr>
        <w:t>, 135–141 (1989).</w:t>
      </w:r>
    </w:p>
    <w:p w14:paraId="07B76B49"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13.</w:t>
      </w:r>
      <w:r w:rsidRPr="008255B1">
        <w:rPr>
          <w:rFonts w:ascii="Times New Roman" w:hAnsi="Times New Roman" w:cs="Times New Roman"/>
          <w:noProof/>
          <w:szCs w:val="24"/>
        </w:rPr>
        <w:tab/>
        <w:t xml:space="preserve">Hart, S. J., Terray, A. V, Kuhn, K. L., Arnold, J. &amp; Leski, T. A. Optical chromatography for biological separations. in </w:t>
      </w:r>
      <w:r w:rsidRPr="008255B1">
        <w:rPr>
          <w:rFonts w:ascii="Times New Roman" w:hAnsi="Times New Roman" w:cs="Times New Roman"/>
          <w:i/>
          <w:iCs/>
          <w:noProof/>
          <w:szCs w:val="24"/>
        </w:rPr>
        <w:t>Optical Trapping and Optical Micromanipulation</w:t>
      </w:r>
      <w:r w:rsidRPr="008255B1">
        <w:rPr>
          <w:rFonts w:ascii="Times New Roman" w:hAnsi="Times New Roman" w:cs="Times New Roman"/>
          <w:noProof/>
          <w:szCs w:val="24"/>
        </w:rPr>
        <w:t xml:space="preserve"> vol. 5514 35 (SPIE, 2004).</w:t>
      </w:r>
    </w:p>
    <w:p w14:paraId="229B8937"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szCs w:val="24"/>
        </w:rPr>
      </w:pPr>
      <w:r w:rsidRPr="008255B1">
        <w:rPr>
          <w:rFonts w:ascii="Times New Roman" w:hAnsi="Times New Roman" w:cs="Times New Roman"/>
          <w:noProof/>
          <w:szCs w:val="24"/>
        </w:rPr>
        <w:t>14.</w:t>
      </w:r>
      <w:r w:rsidRPr="008255B1">
        <w:rPr>
          <w:rFonts w:ascii="Times New Roman" w:hAnsi="Times New Roman" w:cs="Times New Roman"/>
          <w:noProof/>
          <w:szCs w:val="24"/>
        </w:rPr>
        <w:tab/>
        <w:t xml:space="preserve">Liu, P. Y. </w:t>
      </w:r>
      <w:r w:rsidRPr="008255B1">
        <w:rPr>
          <w:rFonts w:ascii="Times New Roman" w:hAnsi="Times New Roman" w:cs="Times New Roman"/>
          <w:i/>
          <w:iCs/>
          <w:noProof/>
          <w:szCs w:val="24"/>
        </w:rPr>
        <w:t>et al.</w:t>
      </w:r>
      <w:r w:rsidRPr="008255B1">
        <w:rPr>
          <w:rFonts w:ascii="Times New Roman" w:hAnsi="Times New Roman" w:cs="Times New Roman"/>
          <w:noProof/>
          <w:szCs w:val="24"/>
        </w:rPr>
        <w:t xml:space="preserve"> Real-time Measurement of Single Bacterium’s Refractive Index Using Optofluidic Immersion Refractometry. </w:t>
      </w:r>
      <w:r w:rsidRPr="008255B1">
        <w:rPr>
          <w:rFonts w:ascii="Times New Roman" w:hAnsi="Times New Roman" w:cs="Times New Roman"/>
          <w:i/>
          <w:iCs/>
          <w:noProof/>
          <w:szCs w:val="24"/>
        </w:rPr>
        <w:t>Procedia Eng.</w:t>
      </w:r>
      <w:r w:rsidRPr="008255B1">
        <w:rPr>
          <w:rFonts w:ascii="Times New Roman" w:hAnsi="Times New Roman" w:cs="Times New Roman"/>
          <w:noProof/>
          <w:szCs w:val="24"/>
        </w:rPr>
        <w:t xml:space="preserve"> </w:t>
      </w:r>
      <w:r w:rsidRPr="008255B1">
        <w:rPr>
          <w:rFonts w:ascii="Times New Roman" w:hAnsi="Times New Roman" w:cs="Times New Roman"/>
          <w:b/>
          <w:bCs/>
          <w:noProof/>
          <w:szCs w:val="24"/>
        </w:rPr>
        <w:t>87</w:t>
      </w:r>
      <w:r w:rsidRPr="008255B1">
        <w:rPr>
          <w:rFonts w:ascii="Times New Roman" w:hAnsi="Times New Roman" w:cs="Times New Roman"/>
          <w:noProof/>
          <w:szCs w:val="24"/>
        </w:rPr>
        <w:t>, 356–359 (2014).</w:t>
      </w:r>
    </w:p>
    <w:p w14:paraId="43EBD793" w14:textId="77777777" w:rsidR="008255B1" w:rsidRPr="008255B1" w:rsidRDefault="008255B1" w:rsidP="008255B1">
      <w:pPr>
        <w:widowControl w:val="0"/>
        <w:autoSpaceDE w:val="0"/>
        <w:autoSpaceDN w:val="0"/>
        <w:adjustRightInd w:val="0"/>
        <w:spacing w:line="240" w:lineRule="auto"/>
        <w:ind w:left="640" w:hanging="640"/>
        <w:rPr>
          <w:rFonts w:ascii="Times New Roman" w:hAnsi="Times New Roman" w:cs="Times New Roman"/>
          <w:noProof/>
        </w:rPr>
      </w:pPr>
      <w:r w:rsidRPr="008255B1">
        <w:rPr>
          <w:rFonts w:ascii="Times New Roman" w:hAnsi="Times New Roman" w:cs="Times New Roman"/>
          <w:noProof/>
          <w:szCs w:val="24"/>
        </w:rPr>
        <w:t>15.</w:t>
      </w:r>
      <w:r w:rsidRPr="008255B1">
        <w:rPr>
          <w:rFonts w:ascii="Times New Roman" w:hAnsi="Times New Roman" w:cs="Times New Roman"/>
          <w:noProof/>
          <w:szCs w:val="24"/>
        </w:rPr>
        <w:tab/>
        <w:t xml:space="preserve">Balaev, A. E., Dvoretski, K. N. &amp; Doubrovski, V. A. Refractive index of Escherichia coli cells. in </w:t>
      </w:r>
      <w:r w:rsidRPr="008255B1">
        <w:rPr>
          <w:rFonts w:ascii="Times New Roman" w:hAnsi="Times New Roman" w:cs="Times New Roman"/>
          <w:i/>
          <w:iCs/>
          <w:noProof/>
          <w:szCs w:val="24"/>
        </w:rPr>
        <w:t>Saratov Fall Meeting 2001: Optical Technologies in Biophysics and Medicine III</w:t>
      </w:r>
      <w:r w:rsidRPr="008255B1">
        <w:rPr>
          <w:rFonts w:ascii="Times New Roman" w:hAnsi="Times New Roman" w:cs="Times New Roman"/>
          <w:noProof/>
          <w:szCs w:val="24"/>
        </w:rPr>
        <w:t xml:space="preserve"> vol. 4707 253–260 (SPIE, 2002).</w:t>
      </w:r>
    </w:p>
    <w:p w14:paraId="30BDB14A" w14:textId="18213953" w:rsidR="004A556A" w:rsidRPr="004A556A" w:rsidRDefault="008255B1" w:rsidP="006934A9">
      <w:pPr>
        <w:rPr>
          <w:rFonts w:ascii="Times New Roman" w:hAnsi="Times New Roman" w:cs="Times New Roman"/>
          <w:b/>
          <w:bCs/>
        </w:rPr>
      </w:pPr>
      <w:r>
        <w:rPr>
          <w:rFonts w:ascii="Times New Roman" w:hAnsi="Times New Roman" w:cs="Times New Roman"/>
          <w:b/>
          <w:bCs/>
        </w:rPr>
        <w:fldChar w:fldCharType="end"/>
      </w:r>
    </w:p>
    <w:sectPr w:rsidR="004A556A" w:rsidRPr="004A556A" w:rsidSect="008255B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FDE35" w14:textId="77777777" w:rsidR="00CF44F5" w:rsidRDefault="00CF44F5">
      <w:pPr>
        <w:spacing w:after="0" w:line="240" w:lineRule="auto"/>
      </w:pPr>
      <w:r>
        <w:separator/>
      </w:r>
    </w:p>
  </w:endnote>
  <w:endnote w:type="continuationSeparator" w:id="0">
    <w:p w14:paraId="3589DCE5" w14:textId="77777777" w:rsidR="00CF44F5" w:rsidRDefault="00CF44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BDE46" w14:textId="77777777" w:rsidR="00CF44F5" w:rsidRDefault="00CF44F5">
      <w:pPr>
        <w:spacing w:after="0" w:line="240" w:lineRule="auto"/>
      </w:pPr>
      <w:r>
        <w:separator/>
      </w:r>
    </w:p>
  </w:footnote>
  <w:footnote w:type="continuationSeparator" w:id="0">
    <w:p w14:paraId="4AD633D3" w14:textId="77777777" w:rsidR="00CF44F5" w:rsidRDefault="00CF44F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4A9"/>
    <w:rsid w:val="002672EE"/>
    <w:rsid w:val="004A556A"/>
    <w:rsid w:val="0064790D"/>
    <w:rsid w:val="006934A9"/>
    <w:rsid w:val="008255B1"/>
    <w:rsid w:val="009A6233"/>
    <w:rsid w:val="00A12C0D"/>
    <w:rsid w:val="00AA7E94"/>
    <w:rsid w:val="00B233DB"/>
    <w:rsid w:val="00CB7B82"/>
    <w:rsid w:val="00CF44F5"/>
    <w:rsid w:val="00E23E0B"/>
    <w:rsid w:val="00E775AF"/>
    <w:rsid w:val="00EA44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5CFE9D"/>
  <w15:chartTrackingRefBased/>
  <w15:docId w15:val="{EBEC5BA9-F6AE-4798-82DD-7A1C28AFB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34A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A55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74C234-56AE-449C-8346-D2707A053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28</Pages>
  <Words>9335</Words>
  <Characters>53216</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Chittur, Priya K.</dc:creator>
  <cp:keywords/>
  <dc:description/>
  <cp:lastModifiedBy>Chittur, Priya K.</cp:lastModifiedBy>
  <cp:revision>4</cp:revision>
  <dcterms:created xsi:type="dcterms:W3CDTF">2022-07-20T23:53:00Z</dcterms:created>
  <dcterms:modified xsi:type="dcterms:W3CDTF">2022-08-19T19:37:00Z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5ab21e2f-d6d1-39d2-82aa-6e0041d65983</vt:lpwstr>
  </property>
  <property fmtid="{D5CDD505-2E9C-101B-9397-08002B2CF9AE}" pid="24" name="Mendeley Citation Style_1">
    <vt:lpwstr>http://www.zotero.org/styles/nature</vt:lpwstr>
  </property>
</Properties>
</file>